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00E" w:rsidRDefault="00F0797E">
      <w:pPr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 w:rsidR="0094200E" w:rsidRDefault="00F0797E">
      <w:pPr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 w:rsidR="0094200E" w:rsidRDefault="00F0797E">
      <w:pPr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 w:rsidR="0094200E" w:rsidRDefault="00F0797E">
      <w:pPr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 w:rsidR="0094200E" w:rsidRDefault="0094200E">
      <w:pPr>
        <w:jc w:val="center"/>
        <w:rPr>
          <w:b/>
          <w:sz w:val="24"/>
          <w:szCs w:val="24"/>
          <w:u w:val="single"/>
          <w:lang w:val="de-AT"/>
        </w:rPr>
      </w:pPr>
    </w:p>
    <w:p w:rsidR="0094200E" w:rsidRDefault="0094200E">
      <w:pPr>
        <w:jc w:val="center"/>
        <w:rPr>
          <w:b/>
          <w:sz w:val="24"/>
          <w:szCs w:val="24"/>
          <w:u w:val="single"/>
          <w:lang w:val="de-AT"/>
        </w:rPr>
      </w:pPr>
    </w:p>
    <w:p w:rsidR="0094200E" w:rsidRDefault="00F0797E">
      <w:pPr>
        <w:jc w:val="center"/>
      </w:pPr>
      <w:r>
        <w:rPr>
          <w:b/>
          <w:sz w:val="24"/>
          <w:szCs w:val="24"/>
          <w:u w:val="single"/>
          <w:lang w:val="de-AT"/>
        </w:rPr>
        <w:t>Memo CP-C/050</w:t>
      </w:r>
      <w:r w:rsidR="00CB6C6A">
        <w:rPr>
          <w:b/>
          <w:sz w:val="24"/>
          <w:szCs w:val="24"/>
          <w:u w:val="single"/>
          <w:lang w:val="de-AT"/>
        </w:rPr>
        <w:t>2</w:t>
      </w:r>
    </w:p>
    <w:p w:rsidR="0094200E" w:rsidRDefault="0094200E">
      <w:pPr>
        <w:tabs>
          <w:tab w:val="left" w:pos="993"/>
        </w:tabs>
        <w:spacing w:after="60"/>
        <w:jc w:val="both"/>
        <w:rPr>
          <w:b/>
          <w:sz w:val="24"/>
          <w:szCs w:val="24"/>
          <w:u w:val="single"/>
          <w:lang w:val="de-AT"/>
        </w:rPr>
      </w:pPr>
    </w:p>
    <w:p w:rsidR="0094200E" w:rsidRDefault="00F0797E">
      <w:pPr>
        <w:tabs>
          <w:tab w:val="left" w:pos="993"/>
        </w:tabs>
        <w:spacing w:after="60"/>
        <w:jc w:val="both"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88174D">
        <w:rPr>
          <w:sz w:val="24"/>
          <w:szCs w:val="24"/>
          <w:lang w:val="de-AT"/>
        </w:rPr>
        <w:t xml:space="preserve">March </w:t>
      </w:r>
      <w:r w:rsidR="00CB6C6A">
        <w:rPr>
          <w:sz w:val="24"/>
          <w:szCs w:val="24"/>
          <w:lang w:val="de-AT"/>
        </w:rPr>
        <w:t>12</w:t>
      </w:r>
      <w:r w:rsidR="0088174D">
        <w:rPr>
          <w:sz w:val="24"/>
          <w:szCs w:val="24"/>
          <w:lang w:val="de-AT"/>
        </w:rPr>
        <w:t>,</w:t>
      </w:r>
      <w:r>
        <w:rPr>
          <w:sz w:val="24"/>
          <w:szCs w:val="24"/>
          <w:lang w:val="de-AT"/>
        </w:rPr>
        <w:t xml:space="preserve"> 202</w:t>
      </w:r>
      <w:r w:rsidR="0088174D">
        <w:rPr>
          <w:sz w:val="24"/>
          <w:szCs w:val="24"/>
          <w:lang w:val="de-AT"/>
        </w:rPr>
        <w:t>4</w:t>
      </w:r>
    </w:p>
    <w:p w:rsidR="0094200E" w:rsidRDefault="00F0797E">
      <w:pPr>
        <w:tabs>
          <w:tab w:val="left" w:pos="993"/>
        </w:tabs>
        <w:spacing w:after="60"/>
        <w:jc w:val="both"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Distribution</w:t>
      </w:r>
    </w:p>
    <w:p w:rsidR="0094200E" w:rsidRDefault="00F0797E">
      <w:pPr>
        <w:tabs>
          <w:tab w:val="left" w:pos="720"/>
          <w:tab w:val="left" w:pos="1440"/>
          <w:tab w:val="left" w:pos="2160"/>
          <w:tab w:val="left" w:pos="5805"/>
        </w:tabs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</w:r>
      <w:r>
        <w:rPr>
          <w:rFonts w:eastAsia="Courier New"/>
          <w:sz w:val="24"/>
          <w:szCs w:val="24"/>
          <w:lang w:val="de-AT"/>
        </w:rPr>
        <w:tab/>
      </w:r>
      <w:r w:rsidR="00F73B54">
        <w:rPr>
          <w:rFonts w:eastAsia="Courier New"/>
          <w:sz w:val="24"/>
          <w:szCs w:val="24"/>
          <w:lang w:val="de-AT"/>
        </w:rPr>
        <w:t>B. Pritychenko</w:t>
      </w:r>
      <w:r>
        <w:rPr>
          <w:rFonts w:eastAsia="Courier New"/>
          <w:sz w:val="24"/>
          <w:szCs w:val="24"/>
          <w:lang w:val="de-AT"/>
        </w:rPr>
        <w:t xml:space="preserve"> </w:t>
      </w:r>
    </w:p>
    <w:p w:rsidR="0094200E" w:rsidRDefault="0094200E">
      <w:pPr>
        <w:tabs>
          <w:tab w:val="left" w:pos="993"/>
        </w:tabs>
        <w:jc w:val="both"/>
        <w:rPr>
          <w:rFonts w:eastAsia="Courier New"/>
          <w:sz w:val="24"/>
          <w:szCs w:val="24"/>
          <w:lang w:val="de-AT"/>
        </w:rPr>
      </w:pPr>
    </w:p>
    <w:p w:rsidR="0094200E" w:rsidRDefault="00F0797E">
      <w:pPr>
        <w:tabs>
          <w:tab w:val="left" w:pos="993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CB6C6A" w:rsidRPr="00ED7881">
        <w:rPr>
          <w:b/>
          <w:sz w:val="24"/>
          <w:szCs w:val="24"/>
          <w:lang w:val="en-GB" w:eastAsia="ar-SA"/>
        </w:rPr>
        <w:t>Dictionary 5 (Journal codes) –JFE</w:t>
      </w:r>
    </w:p>
    <w:p w:rsidR="0094200E" w:rsidRDefault="0094200E">
      <w:pPr>
        <w:tabs>
          <w:tab w:val="left" w:pos="993"/>
        </w:tabs>
        <w:jc w:val="both"/>
        <w:rPr>
          <w:lang w:val="en-GB" w:eastAsia="ja-JP"/>
        </w:rPr>
      </w:pPr>
    </w:p>
    <w:p w:rsidR="009160C7" w:rsidRDefault="000F7B07" w:rsidP="000F7B07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ab/>
      </w:r>
      <w:r w:rsidRPr="00B37806">
        <w:rPr>
          <w:sz w:val="24"/>
          <w:szCs w:val="24"/>
          <w:lang w:val="en-GB" w:eastAsia="ja-JP"/>
        </w:rPr>
        <w:t>During the WANDA2024 conference in Washington, DC</w:t>
      </w:r>
      <w:r w:rsidR="00F0797E" w:rsidRPr="00B37806">
        <w:rPr>
          <w:sz w:val="24"/>
          <w:szCs w:val="24"/>
          <w:lang w:val="en-GB" w:eastAsia="ja-JP"/>
        </w:rPr>
        <w:t xml:space="preserve"> (</w:t>
      </w:r>
      <w:r w:rsidRPr="00B37806">
        <w:rPr>
          <w:sz w:val="24"/>
          <w:szCs w:val="24"/>
          <w:lang w:val="en-GB" w:eastAsia="ja-JP"/>
        </w:rPr>
        <w:t>February 26-29, 2024</w:t>
      </w:r>
      <w:r w:rsidR="00B37806" w:rsidRPr="00B37806">
        <w:rPr>
          <w:sz w:val="24"/>
          <w:szCs w:val="24"/>
          <w:lang w:val="en-GB" w:eastAsia="ja-JP"/>
        </w:rPr>
        <w:t xml:space="preserve">) we were requested to compile </w:t>
      </w:r>
      <w:r w:rsidR="00B37806" w:rsidRPr="00B37806">
        <w:rPr>
          <w:rFonts w:eastAsia="Times New Roman"/>
          <w:sz w:val="24"/>
          <w:szCs w:val="24"/>
          <w:lang w:eastAsia="en-US"/>
        </w:rPr>
        <w:t xml:space="preserve">the </w:t>
      </w:r>
      <w:r w:rsidR="00B37806" w:rsidRPr="00B37806">
        <w:rPr>
          <w:rFonts w:eastAsia="Times New Roman"/>
          <w:sz w:val="24"/>
          <w:szCs w:val="24"/>
          <w:vertAlign w:val="superscript"/>
          <w:lang w:eastAsia="en-US"/>
        </w:rPr>
        <w:t>11</w:t>
      </w:r>
      <w:r w:rsidR="00B37806" w:rsidRPr="00B37806">
        <w:rPr>
          <w:rFonts w:eastAsia="Times New Roman"/>
          <w:sz w:val="24"/>
          <w:szCs w:val="24"/>
          <w:lang w:eastAsia="en-US"/>
        </w:rPr>
        <w:t>B(p,</w:t>
      </w:r>
      <w:r w:rsidR="00B37806" w:rsidRPr="00B37806">
        <w:rPr>
          <w:rFonts w:ascii="Symbol" w:eastAsia="Times New Roman" w:hAnsi="Symbol"/>
          <w:sz w:val="24"/>
          <w:szCs w:val="24"/>
          <w:lang w:eastAsia="en-US"/>
        </w:rPr>
        <w:t>a</w:t>
      </w:r>
      <w:r w:rsidR="00B37806" w:rsidRPr="00B37806">
        <w:rPr>
          <w:rFonts w:eastAsia="Times New Roman"/>
          <w:sz w:val="24"/>
          <w:szCs w:val="24"/>
          <w:lang w:eastAsia="en-US"/>
        </w:rPr>
        <w:t>)2</w:t>
      </w:r>
      <w:r w:rsidR="00B37806" w:rsidRPr="00B37806">
        <w:rPr>
          <w:rFonts w:ascii="Symbol" w:eastAsia="Times New Roman" w:hAnsi="Symbol"/>
          <w:sz w:val="24"/>
          <w:szCs w:val="24"/>
          <w:lang w:eastAsia="en-US"/>
        </w:rPr>
        <w:t>a</w:t>
      </w:r>
      <w:r w:rsidR="00B37806" w:rsidRPr="00B37806">
        <w:rPr>
          <w:rFonts w:eastAsia="Times New Roman"/>
          <w:sz w:val="24"/>
          <w:szCs w:val="24"/>
          <w:lang w:eastAsia="en-US"/>
        </w:rPr>
        <w:t xml:space="preserve"> data from TUNL </w:t>
      </w:r>
      <w:r w:rsidR="004538F3">
        <w:rPr>
          <w:rFonts w:eastAsia="Times New Roman"/>
          <w:sz w:val="24"/>
          <w:szCs w:val="24"/>
          <w:lang w:eastAsia="en-US"/>
        </w:rPr>
        <w:t xml:space="preserve">[1] </w:t>
      </w:r>
      <w:r w:rsidR="00B37806" w:rsidRPr="00B37806">
        <w:rPr>
          <w:rFonts w:eastAsia="Times New Roman"/>
          <w:sz w:val="24"/>
          <w:szCs w:val="24"/>
          <w:lang w:eastAsia="en-US"/>
        </w:rPr>
        <w:t xml:space="preserve">into </w:t>
      </w:r>
      <w:r w:rsidR="00570443">
        <w:rPr>
          <w:rFonts w:eastAsia="Times New Roman"/>
          <w:sz w:val="24"/>
          <w:szCs w:val="24"/>
          <w:lang w:eastAsia="en-US"/>
        </w:rPr>
        <w:t xml:space="preserve">the </w:t>
      </w:r>
      <w:r w:rsidR="00B37806" w:rsidRPr="00B37806">
        <w:rPr>
          <w:rFonts w:eastAsia="Times New Roman"/>
          <w:sz w:val="24"/>
          <w:szCs w:val="24"/>
          <w:lang w:eastAsia="en-US"/>
        </w:rPr>
        <w:t>EXFOR database.</w:t>
      </w:r>
      <w:r w:rsidR="004538F3">
        <w:rPr>
          <w:rFonts w:eastAsia="Times New Roman"/>
          <w:sz w:val="24"/>
          <w:szCs w:val="24"/>
          <w:lang w:eastAsia="en-US"/>
        </w:rPr>
        <w:t xml:space="preserve"> These data </w:t>
      </w:r>
      <w:r w:rsidR="0044277B">
        <w:rPr>
          <w:rFonts w:eastAsia="Times New Roman"/>
          <w:sz w:val="24"/>
          <w:szCs w:val="24"/>
          <w:lang w:eastAsia="en-US"/>
        </w:rPr>
        <w:t>a</w:t>
      </w:r>
      <w:bookmarkStart w:id="0" w:name="_GoBack"/>
      <w:bookmarkEnd w:id="0"/>
      <w:r w:rsidR="004538F3">
        <w:rPr>
          <w:rFonts w:eastAsia="Times New Roman"/>
          <w:sz w:val="24"/>
          <w:szCs w:val="24"/>
          <w:lang w:eastAsia="en-US"/>
        </w:rPr>
        <w:t xml:space="preserve">re published in </w:t>
      </w:r>
      <w:r w:rsidR="00570443">
        <w:rPr>
          <w:rFonts w:eastAsia="Times New Roman"/>
          <w:sz w:val="24"/>
          <w:szCs w:val="24"/>
          <w:lang w:eastAsia="en-US"/>
        </w:rPr>
        <w:t xml:space="preserve">the </w:t>
      </w:r>
      <w:r w:rsidR="004538F3">
        <w:rPr>
          <w:rFonts w:eastAsia="Times New Roman"/>
          <w:sz w:val="24"/>
          <w:szCs w:val="24"/>
          <w:lang w:eastAsia="en-US"/>
        </w:rPr>
        <w:t>J</w:t>
      </w:r>
      <w:r w:rsidR="00E2031D">
        <w:rPr>
          <w:rFonts w:eastAsia="Times New Roman"/>
          <w:sz w:val="24"/>
          <w:szCs w:val="24"/>
          <w:lang w:eastAsia="en-US"/>
        </w:rPr>
        <w:t>ournal of</w:t>
      </w:r>
      <w:r w:rsidR="004538F3">
        <w:rPr>
          <w:rFonts w:eastAsia="Times New Roman"/>
          <w:sz w:val="24"/>
          <w:szCs w:val="24"/>
          <w:lang w:eastAsia="en-US"/>
        </w:rPr>
        <w:t xml:space="preserve"> Fusion Energy.</w:t>
      </w:r>
      <w:r w:rsidR="004538F3">
        <w:rPr>
          <w:sz w:val="24"/>
          <w:szCs w:val="24"/>
          <w:lang w:val="en-GB" w:eastAsia="ja-JP"/>
        </w:rPr>
        <w:t xml:space="preserve"> </w:t>
      </w:r>
    </w:p>
    <w:p w:rsidR="000F7B07" w:rsidRDefault="002C42A7" w:rsidP="009160C7">
      <w:pPr>
        <w:suppressAutoHyphens w:val="0"/>
        <w:ind w:firstLine="72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Consequently</w:t>
      </w:r>
      <w:r w:rsidR="000F7B07">
        <w:rPr>
          <w:sz w:val="24"/>
          <w:szCs w:val="24"/>
          <w:lang w:val="en-GB" w:eastAsia="ja-JP"/>
        </w:rPr>
        <w:t>, I propose to</w:t>
      </w:r>
      <w:r w:rsidR="004538F3">
        <w:rPr>
          <w:sz w:val="24"/>
          <w:szCs w:val="24"/>
          <w:lang w:val="en-GB" w:eastAsia="ja-JP"/>
        </w:rPr>
        <w:t xml:space="preserve"> include </w:t>
      </w:r>
      <w:r w:rsidR="001728C6">
        <w:rPr>
          <w:sz w:val="24"/>
          <w:szCs w:val="24"/>
          <w:lang w:val="en-GB" w:eastAsia="ja-JP"/>
        </w:rPr>
        <w:t xml:space="preserve">the </w:t>
      </w:r>
      <w:r w:rsidR="008064A1">
        <w:rPr>
          <w:sz w:val="24"/>
          <w:szCs w:val="24"/>
          <w:lang w:val="en-GB" w:eastAsia="ja-JP"/>
        </w:rPr>
        <w:t xml:space="preserve">JFE journal code for the </w:t>
      </w:r>
      <w:r w:rsidR="004538F3">
        <w:rPr>
          <w:sz w:val="24"/>
          <w:szCs w:val="24"/>
          <w:lang w:val="en-GB" w:eastAsia="ja-JP"/>
        </w:rPr>
        <w:t>J</w:t>
      </w:r>
      <w:r w:rsidR="00291F64">
        <w:rPr>
          <w:sz w:val="24"/>
          <w:szCs w:val="24"/>
          <w:lang w:val="en-GB" w:eastAsia="ja-JP"/>
        </w:rPr>
        <w:t>ournal</w:t>
      </w:r>
      <w:r w:rsidR="004538F3">
        <w:rPr>
          <w:sz w:val="24"/>
          <w:szCs w:val="24"/>
          <w:lang w:val="en-GB" w:eastAsia="ja-JP"/>
        </w:rPr>
        <w:t xml:space="preserve"> </w:t>
      </w:r>
      <w:r w:rsidR="00A00F76">
        <w:rPr>
          <w:sz w:val="24"/>
          <w:szCs w:val="24"/>
          <w:lang w:val="en-GB" w:eastAsia="ja-JP"/>
        </w:rPr>
        <w:t xml:space="preserve">of </w:t>
      </w:r>
      <w:r w:rsidR="004538F3">
        <w:rPr>
          <w:sz w:val="24"/>
          <w:szCs w:val="24"/>
          <w:lang w:val="en-GB" w:eastAsia="ja-JP"/>
        </w:rPr>
        <w:t xml:space="preserve">Fusion Energy </w:t>
      </w:r>
      <w:r w:rsidR="008064A1">
        <w:rPr>
          <w:sz w:val="24"/>
          <w:szCs w:val="24"/>
          <w:lang w:val="en-GB" w:eastAsia="ja-JP"/>
        </w:rPr>
        <w:t>in</w:t>
      </w:r>
      <w:r w:rsidR="004538F3">
        <w:rPr>
          <w:sz w:val="24"/>
          <w:szCs w:val="24"/>
          <w:lang w:val="en-GB" w:eastAsia="ja-JP"/>
        </w:rPr>
        <w:t xml:space="preserve"> the EXFOR dictionary</w:t>
      </w:r>
      <w:r w:rsidR="003E358C">
        <w:rPr>
          <w:sz w:val="24"/>
          <w:szCs w:val="24"/>
          <w:lang w:val="en-GB" w:eastAsia="ja-JP"/>
        </w:rPr>
        <w:t xml:space="preserve"> 5</w:t>
      </w:r>
      <w:r>
        <w:rPr>
          <w:sz w:val="24"/>
          <w:szCs w:val="24"/>
          <w:lang w:val="en-GB" w:eastAsia="ja-JP"/>
        </w:rPr>
        <w:t>.</w:t>
      </w:r>
    </w:p>
    <w:p w:rsidR="00402C1C" w:rsidRDefault="00402C1C" w:rsidP="00402C1C">
      <w:pPr>
        <w:suppressAutoHyphens w:val="0"/>
        <w:rPr>
          <w:sz w:val="24"/>
          <w:szCs w:val="24"/>
          <w:lang w:val="en-GB" w:eastAsia="ja-JP"/>
        </w:rPr>
      </w:pPr>
    </w:p>
    <w:p w:rsidR="00402C1C" w:rsidRPr="00402C1C" w:rsidRDefault="00402C1C" w:rsidP="00402C1C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outlineLvl w:val="0"/>
        <w:rPr>
          <w:sz w:val="24"/>
          <w:szCs w:val="24"/>
          <w:lang w:eastAsia="ja-JP"/>
        </w:rPr>
      </w:pPr>
      <w:r w:rsidRPr="00402C1C">
        <w:rPr>
          <w:b/>
          <w:sz w:val="24"/>
          <w:szCs w:val="24"/>
          <w:u w:val="single"/>
        </w:rPr>
        <w:t xml:space="preserve">Dictionary 5 (Journal </w:t>
      </w:r>
      <w:r w:rsidRPr="00402C1C">
        <w:rPr>
          <w:b/>
          <w:sz w:val="24"/>
          <w:szCs w:val="24"/>
          <w:u w:val="single"/>
          <w:lang w:eastAsia="ja-JP"/>
        </w:rPr>
        <w:t>codes</w:t>
      </w:r>
      <w:r w:rsidRPr="00402C1C">
        <w:rPr>
          <w:b/>
          <w:sz w:val="24"/>
          <w:szCs w:val="24"/>
          <w:u w:val="single"/>
        </w:rPr>
        <w:t>)</w:t>
      </w:r>
    </w:p>
    <w:p w:rsidR="00402C1C" w:rsidRPr="00402C1C" w:rsidRDefault="00402C1C" w:rsidP="00402C1C">
      <w:pPr>
        <w:tabs>
          <w:tab w:val="left" w:pos="5460"/>
        </w:tabs>
        <w:rPr>
          <w:sz w:val="24"/>
          <w:szCs w:val="24"/>
          <w:lang w:eastAsia="ja-JP"/>
        </w:rPr>
      </w:pPr>
      <w:r w:rsidRPr="00402C1C">
        <w:rPr>
          <w:sz w:val="24"/>
          <w:szCs w:val="24"/>
          <w:lang w:eastAsia="ja-JP"/>
        </w:rPr>
        <w:t xml:space="preserve">JFE      </w:t>
      </w:r>
      <w:r w:rsidRPr="00402C1C">
        <w:rPr>
          <w:i/>
          <w:iCs/>
          <w:sz w:val="24"/>
          <w:szCs w:val="24"/>
          <w:lang w:val="en-GB" w:eastAsia="ja-JP"/>
        </w:rPr>
        <w:t xml:space="preserve">Journal </w:t>
      </w:r>
      <w:r w:rsidR="00CD7FB4">
        <w:rPr>
          <w:i/>
          <w:iCs/>
          <w:sz w:val="24"/>
          <w:szCs w:val="24"/>
          <w:lang w:val="en-GB" w:eastAsia="ja-JP"/>
        </w:rPr>
        <w:t xml:space="preserve">of </w:t>
      </w:r>
      <w:r w:rsidRPr="00402C1C">
        <w:rPr>
          <w:i/>
          <w:iCs/>
          <w:sz w:val="24"/>
          <w:szCs w:val="24"/>
          <w:lang w:val="en-GB" w:eastAsia="ja-JP"/>
        </w:rPr>
        <w:t>Fusion Energy</w:t>
      </w:r>
      <w:r w:rsidRPr="00402C1C">
        <w:rPr>
          <w:sz w:val="24"/>
          <w:szCs w:val="24"/>
          <w:lang w:eastAsia="ja-JP"/>
        </w:rPr>
        <w:tab/>
      </w:r>
    </w:p>
    <w:p w:rsidR="00402C1C" w:rsidRPr="00402C1C" w:rsidRDefault="00402C1C" w:rsidP="00402C1C">
      <w:pPr>
        <w:ind w:left="720" w:firstLine="720"/>
        <w:jc w:val="both"/>
        <w:rPr>
          <w:sz w:val="24"/>
          <w:szCs w:val="24"/>
          <w:lang w:val="it-IT" w:eastAsia="ja-JP"/>
        </w:rPr>
      </w:pPr>
      <w:r w:rsidRPr="00402C1C">
        <w:rPr>
          <w:sz w:val="24"/>
          <w:szCs w:val="24"/>
          <w:lang w:val="it-IT" w:eastAsia="ja-JP"/>
        </w:rPr>
        <w:t xml:space="preserve"> (19</w:t>
      </w:r>
      <w:r w:rsidR="00E23B65">
        <w:rPr>
          <w:sz w:val="24"/>
          <w:szCs w:val="24"/>
          <w:lang w:val="it-IT" w:eastAsia="ja-JP"/>
        </w:rPr>
        <w:t>81</w:t>
      </w:r>
      <w:r w:rsidRPr="00402C1C">
        <w:rPr>
          <w:sz w:val="24"/>
          <w:szCs w:val="24"/>
          <w:lang w:val="it-IT" w:eastAsia="ja-JP"/>
        </w:rPr>
        <w:t xml:space="preserve">) - </w:t>
      </w:r>
    </w:p>
    <w:p w:rsidR="00402C1C" w:rsidRDefault="00402C1C" w:rsidP="00402C1C">
      <w:pPr>
        <w:suppressAutoHyphens w:val="0"/>
        <w:rPr>
          <w:sz w:val="24"/>
          <w:szCs w:val="24"/>
          <w:lang w:val="en-GB" w:eastAsia="ja-JP"/>
        </w:rPr>
      </w:pPr>
    </w:p>
    <w:p w:rsidR="004538F3" w:rsidRDefault="004538F3" w:rsidP="000F7B07">
      <w:pPr>
        <w:suppressAutoHyphens w:val="0"/>
        <w:rPr>
          <w:sz w:val="24"/>
          <w:szCs w:val="24"/>
          <w:lang w:val="en-GB" w:eastAsia="ja-JP"/>
        </w:rPr>
      </w:pPr>
    </w:p>
    <w:p w:rsidR="004538F3" w:rsidRPr="004538F3" w:rsidRDefault="004538F3" w:rsidP="000F7B07">
      <w:pPr>
        <w:suppressAutoHyphens w:val="0"/>
        <w:rPr>
          <w:b/>
          <w:bCs/>
          <w:sz w:val="24"/>
          <w:szCs w:val="24"/>
          <w:lang w:val="en-GB" w:eastAsia="ja-JP"/>
        </w:rPr>
      </w:pPr>
      <w:r w:rsidRPr="004538F3">
        <w:rPr>
          <w:b/>
          <w:bCs/>
          <w:sz w:val="24"/>
          <w:szCs w:val="24"/>
          <w:lang w:val="en-GB" w:eastAsia="ja-JP"/>
        </w:rPr>
        <w:t>References</w:t>
      </w:r>
    </w:p>
    <w:p w:rsidR="004538F3" w:rsidRPr="004538F3" w:rsidRDefault="004538F3" w:rsidP="004538F3">
      <w:pPr>
        <w:suppressAutoHyphens w:val="0"/>
        <w:rPr>
          <w:rFonts w:eastAsia="Times New Roman"/>
          <w:sz w:val="24"/>
          <w:szCs w:val="24"/>
          <w:lang w:eastAsia="en-US"/>
        </w:rPr>
      </w:pPr>
      <w:r w:rsidRPr="004538F3">
        <w:rPr>
          <w:sz w:val="24"/>
          <w:szCs w:val="24"/>
          <w:lang w:val="en-GB" w:eastAsia="ja-JP"/>
        </w:rPr>
        <w:t xml:space="preserve">[1] </w:t>
      </w:r>
      <w:r w:rsidRPr="004538F3">
        <w:rPr>
          <w:rFonts w:eastAsia="Times New Roman"/>
          <w:sz w:val="24"/>
          <w:szCs w:val="24"/>
          <w:lang w:eastAsia="en-US"/>
        </w:rPr>
        <w:t>M.C. Spraker</w:t>
      </w:r>
      <w:r w:rsidRPr="004538F3">
        <w:rPr>
          <w:rFonts w:eastAsia="Times New Roman"/>
          <w:sz w:val="24"/>
          <w:szCs w:val="24"/>
          <w:lang w:eastAsia="en-US"/>
        </w:rPr>
        <w:t xml:space="preserve"> et al, </w:t>
      </w:r>
      <w:r w:rsidRPr="004538F3">
        <w:rPr>
          <w:rFonts w:eastAsia="Times New Roman"/>
          <w:sz w:val="24"/>
          <w:szCs w:val="24"/>
          <w:lang w:eastAsia="en-US"/>
        </w:rPr>
        <w:t>J</w:t>
      </w:r>
      <w:r w:rsidR="000D358C">
        <w:rPr>
          <w:rFonts w:eastAsia="Times New Roman"/>
          <w:sz w:val="24"/>
          <w:szCs w:val="24"/>
          <w:lang w:eastAsia="en-US"/>
        </w:rPr>
        <w:t>.</w:t>
      </w:r>
      <w:r w:rsidRPr="004538F3">
        <w:rPr>
          <w:rFonts w:eastAsia="Times New Roman"/>
          <w:sz w:val="24"/>
          <w:szCs w:val="24"/>
          <w:lang w:eastAsia="en-US"/>
        </w:rPr>
        <w:t xml:space="preserve"> Fus</w:t>
      </w:r>
      <w:r w:rsidR="00CA098E">
        <w:rPr>
          <w:rFonts w:eastAsia="Times New Roman"/>
          <w:sz w:val="24"/>
          <w:szCs w:val="24"/>
          <w:lang w:eastAsia="en-US"/>
        </w:rPr>
        <w:t>.</w:t>
      </w:r>
      <w:r w:rsidRPr="004538F3">
        <w:rPr>
          <w:rFonts w:eastAsia="Times New Roman"/>
          <w:sz w:val="24"/>
          <w:szCs w:val="24"/>
          <w:lang w:eastAsia="en-US"/>
        </w:rPr>
        <w:t xml:space="preserve"> Energ</w:t>
      </w:r>
      <w:r w:rsidR="00CA098E">
        <w:rPr>
          <w:rFonts w:eastAsia="Times New Roman"/>
          <w:sz w:val="24"/>
          <w:szCs w:val="24"/>
          <w:lang w:eastAsia="en-US"/>
        </w:rPr>
        <w:t>.</w:t>
      </w:r>
      <w:r w:rsidRPr="004538F3">
        <w:rPr>
          <w:rFonts w:eastAsia="Times New Roman"/>
          <w:sz w:val="24"/>
          <w:szCs w:val="24"/>
          <w:lang w:eastAsia="en-US"/>
        </w:rPr>
        <w:t xml:space="preserve"> 31</w:t>
      </w:r>
      <w:r w:rsidRPr="004538F3">
        <w:rPr>
          <w:rFonts w:eastAsia="Times New Roman"/>
          <w:sz w:val="24"/>
          <w:szCs w:val="24"/>
          <w:lang w:eastAsia="en-US"/>
        </w:rPr>
        <w:t xml:space="preserve">, </w:t>
      </w:r>
      <w:r w:rsidRPr="004538F3">
        <w:rPr>
          <w:rFonts w:eastAsia="Times New Roman"/>
          <w:sz w:val="24"/>
          <w:szCs w:val="24"/>
          <w:lang w:eastAsia="en-US"/>
        </w:rPr>
        <w:t>357</w:t>
      </w:r>
      <w:r w:rsidRPr="004538F3">
        <w:rPr>
          <w:rFonts w:eastAsia="Times New Roman"/>
          <w:sz w:val="24"/>
          <w:szCs w:val="24"/>
          <w:lang w:eastAsia="en-US"/>
        </w:rPr>
        <w:t xml:space="preserve"> (2012)</w:t>
      </w:r>
      <w:r w:rsidR="009160C7">
        <w:rPr>
          <w:rFonts w:eastAsia="Times New Roman"/>
          <w:sz w:val="24"/>
          <w:szCs w:val="24"/>
          <w:lang w:eastAsia="en-US"/>
        </w:rPr>
        <w:t xml:space="preserve">. </w:t>
      </w:r>
      <w:r w:rsidR="009160C7" w:rsidRPr="009160C7">
        <w:rPr>
          <w:rFonts w:eastAsia="Times New Roman"/>
          <w:sz w:val="24"/>
          <w:szCs w:val="24"/>
          <w:lang w:eastAsia="en-US"/>
        </w:rPr>
        <w:t>DOI 10.1007/s10894-011-9473-5</w:t>
      </w:r>
    </w:p>
    <w:p w:rsidR="0094200E" w:rsidRDefault="0094200E">
      <w:pPr>
        <w:tabs>
          <w:tab w:val="left" w:pos="993"/>
        </w:tabs>
        <w:jc w:val="both"/>
        <w:rPr>
          <w:sz w:val="24"/>
          <w:szCs w:val="24"/>
          <w:lang w:val="en-GB"/>
        </w:rPr>
      </w:pPr>
    </w:p>
    <w:p w:rsidR="0094200E" w:rsidRDefault="00F0797E">
      <w:pPr>
        <w:jc w:val="both"/>
      </w:pPr>
      <w:r>
        <w:rPr>
          <w:b/>
          <w:sz w:val="24"/>
          <w:szCs w:val="24"/>
          <w:lang w:val="en-GB" w:eastAsia="ja-JP"/>
        </w:rPr>
        <w:t>Distribution:</w:t>
      </w:r>
    </w:p>
    <w:p w:rsidR="0094200E" w:rsidRDefault="0094200E">
      <w:pPr>
        <w:sectPr w:rsidR="0094200E">
          <w:pgSz w:w="11906" w:h="16838"/>
          <w:pgMar w:top="1440" w:right="1174" w:bottom="1954" w:left="1174" w:header="0" w:footer="0" w:gutter="0"/>
          <w:cols w:space="720"/>
          <w:formProt w:val="0"/>
          <w:docGrid w:linePitch="100"/>
        </w:sectPr>
      </w:pPr>
    </w:p>
    <w:p w:rsidR="0094200E" w:rsidRDefault="00F0797E">
      <w:pPr>
        <w:jc w:val="both"/>
      </w:pPr>
      <w:r>
        <w:rPr>
          <w:bCs/>
          <w:sz w:val="24"/>
          <w:szCs w:val="24"/>
          <w:lang w:val="en-GB" w:eastAsia="ja-JP"/>
        </w:rPr>
        <w:t>a.koning@iaea.org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kaltchenko@kinr.kiev.ua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s.okumura@iaea.org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lastRenderedPageBreak/>
        <w:t>sv.dunaeva@gmail.com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:rsidR="0094200E" w:rsidRDefault="00F0797E">
      <w:pPr>
        <w:jc w:val="both"/>
        <w:rPr>
          <w:lang w:val="en-GB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:rsidR="0094200E" w:rsidRPr="00481234" w:rsidRDefault="00F0797E" w:rsidP="00481234">
      <w:pPr>
        <w:jc w:val="both"/>
        <w:rPr>
          <w:lang w:val="en-GB"/>
        </w:rPr>
        <w:sectPr w:rsidR="0094200E" w:rsidRPr="00481234">
          <w:type w:val="continuous"/>
          <w:pgSz w:w="11906" w:h="16838"/>
          <w:pgMar w:top="1440" w:right="1174" w:bottom="1954" w:left="1174" w:header="0" w:footer="0" w:gutter="0"/>
          <w:cols w:num="2" w:space="0"/>
          <w:formProt w:val="0"/>
          <w:docGrid w:linePitch="100"/>
        </w:sectPr>
      </w:pPr>
      <w:r>
        <w:rPr>
          <w:bCs/>
          <w:sz w:val="24"/>
          <w:szCs w:val="24"/>
          <w:lang w:val="en-GB" w:eastAsia="ja-JP"/>
        </w:rPr>
        <w:t>zholdybayev@inp.kz</w:t>
      </w:r>
    </w:p>
    <w:p w:rsidR="0094200E" w:rsidRDefault="0094200E"/>
    <w:sectPr w:rsidR="0094200E">
      <w:type w:val="continuous"/>
      <w:pgSz w:w="11906" w:h="16838"/>
      <w:pgMar w:top="1440" w:right="1174" w:bottom="1954" w:left="11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20B0604020202020204"/>
    <w:charset w:val="80"/>
    <w:family w:val="roman"/>
    <w:pitch w:val="default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0E"/>
    <w:rsid w:val="000D358C"/>
    <w:rsid w:val="000F7B07"/>
    <w:rsid w:val="001728C6"/>
    <w:rsid w:val="00231533"/>
    <w:rsid w:val="00291F64"/>
    <w:rsid w:val="002C42A7"/>
    <w:rsid w:val="003E358C"/>
    <w:rsid w:val="00402C1C"/>
    <w:rsid w:val="0044277B"/>
    <w:rsid w:val="004538F3"/>
    <w:rsid w:val="00481234"/>
    <w:rsid w:val="00570443"/>
    <w:rsid w:val="00713115"/>
    <w:rsid w:val="008064A1"/>
    <w:rsid w:val="0088174D"/>
    <w:rsid w:val="009160C7"/>
    <w:rsid w:val="0094200E"/>
    <w:rsid w:val="00A00F76"/>
    <w:rsid w:val="00AE23FC"/>
    <w:rsid w:val="00B37806"/>
    <w:rsid w:val="00CA098E"/>
    <w:rsid w:val="00CB6C6A"/>
    <w:rsid w:val="00CD7FB4"/>
    <w:rsid w:val="00E2031D"/>
    <w:rsid w:val="00E23B65"/>
    <w:rsid w:val="00ED7881"/>
    <w:rsid w:val="00F0797E"/>
    <w:rsid w:val="00F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E761"/>
  <w15:docId w15:val="{1EE04AFA-043F-E845-944A-3928CB3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MS Mincho;ＭＳ 明朝" w:hAnsi="Times New Roman" w:cs="Times New Roman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DefaultParagraphFont1">
    <w:name w:val="WW-Default Paragraph Font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DefaultParagraphFont11">
    <w:name w:val="WW-Default Paragraph Font11"/>
    <w:qFormat/>
  </w:style>
  <w:style w:type="character" w:customStyle="1" w:styleId="WW-DefaultParagraphFont111">
    <w:name w:val="WW-Default Paragraph Font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a">
    <w:name w:val="段落フォント"/>
    <w:qFormat/>
  </w:style>
  <w:style w:type="character" w:customStyle="1" w:styleId="CharChar">
    <w:name w:val="Char Char"/>
    <w:qFormat/>
    <w:rPr>
      <w:rFonts w:ascii="Courier New" w:eastAsia="MS Mincho;ＭＳ 明朝" w:hAnsi="Courier New" w:cs="Courier New"/>
      <w:lang w:val="en-ZW" w:bidi="ar-SA"/>
    </w:rPr>
  </w:style>
  <w:style w:type="character" w:customStyle="1" w:styleId="WW-CharChar">
    <w:name w:val="WW- Char Char"/>
    <w:qFormat/>
    <w:rPr>
      <w:rFonts w:ascii="Courier New" w:eastAsia="MS Mincho;ＭＳ 明朝" w:hAnsi="Courier New" w:cs="Courier New"/>
      <w:lang w:val="en-ZW" w:bidi="ar-SA"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ufzhlungszeichen2">
    <w:name w:val="Aufzählungszeichen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merierungszeichen">
    <w:name w:val="Nummerierungszeichen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-Funotenzeichen">
    <w:name w:val="WW-Fußnotenzeichen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nzeichen">
    <w:name w:val="WW-Endnotenzeichen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Tahoma"/>
    </w:rPr>
  </w:style>
  <w:style w:type="paragraph" w:customStyle="1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TML">
    <w:name w:val="HTML 書式付き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VorformatierterText">
    <w:name w:val="Vorformatierter Text"/>
    <w:basedOn w:val="Normal"/>
    <w:qFormat/>
    <w:rPr>
      <w:rFonts w:ascii="Courier New" w:eastAsia="Courier New" w:hAnsi="Courier New" w:cs="Courier New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/>
    </w:rPr>
  </w:style>
  <w:style w:type="paragraph" w:customStyle="1" w:styleId="Kopf-undFuzeile">
    <w:name w:val="Kopf- und Fußzeil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779"/>
        <w:tab w:val="right" w:pos="955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customStyle="1" w:styleId="DocumentMap">
    <w:name w:val="DocumentMap"/>
    <w:qFormat/>
    <w:rPr>
      <w:rFonts w:ascii="Times New Roman" w:eastAsia="MS Mincho" w:hAnsi="Times New Roman" w:cs="Times New Roman"/>
      <w:szCs w:val="20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dc:description/>
  <cp:lastModifiedBy>Pritychenko, Boris</cp:lastModifiedBy>
  <cp:revision>21</cp:revision>
  <cp:lastPrinted>2019-04-14T16:50:00Z</cp:lastPrinted>
  <dcterms:created xsi:type="dcterms:W3CDTF">2024-03-12T19:39:00Z</dcterms:created>
  <dcterms:modified xsi:type="dcterms:W3CDTF">2024-03-12T20:18:00Z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