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8AB35C8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8C25E3">
        <w:rPr>
          <w:rFonts w:eastAsia="MS Mincho"/>
          <w:b/>
          <w:sz w:val="24"/>
          <w:szCs w:val="24"/>
          <w:u w:val="single"/>
          <w:lang w:val="en-GB"/>
        </w:rPr>
        <w:t>3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7E2B5E1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8C25E3">
        <w:rPr>
          <w:rFonts w:eastAsia="MS Mincho"/>
          <w:sz w:val="24"/>
          <w:szCs w:val="24"/>
          <w:lang w:val="en-GB"/>
        </w:rPr>
        <w:t>1</w:t>
      </w:r>
      <w:r w:rsidR="00424089">
        <w:rPr>
          <w:rFonts w:eastAsia="MS Mincho"/>
          <w:sz w:val="24"/>
          <w:szCs w:val="24"/>
          <w:lang w:val="en-GB"/>
        </w:rPr>
        <w:t>2</w:t>
      </w:r>
      <w:r w:rsidR="008C25E3">
        <w:rPr>
          <w:rFonts w:eastAsia="MS Mincho"/>
          <w:sz w:val="24"/>
          <w:szCs w:val="24"/>
          <w:lang w:val="en-GB"/>
        </w:rPr>
        <w:t xml:space="preserve"> August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E54C55" w:rsidRPr="00752684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6DEC1175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8C25E3">
        <w:rPr>
          <w:rFonts w:eastAsia="MS Mincho"/>
          <w:snapToGrid w:val="0"/>
          <w:sz w:val="24"/>
          <w:szCs w:val="24"/>
          <w:lang w:val="en-GB" w:eastAsia="ja-JP"/>
        </w:rPr>
        <w:t>, V. Zerkin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320689C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AD2774">
        <w:rPr>
          <w:rFonts w:eastAsia="MS Mincho"/>
          <w:b/>
          <w:sz w:val="24"/>
          <w:szCs w:val="24"/>
          <w:lang w:val="en-GB"/>
        </w:rPr>
        <w:t>STATUS: Format extension</w:t>
      </w:r>
    </w:p>
    <w:p w14:paraId="410A8B1F" w14:textId="4A706AE1" w:rsidR="005213D6" w:rsidRDefault="00A52DE6" w:rsidP="00E51DCD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A52DE6">
        <w:rPr>
          <w:rFonts w:eastAsia="MS Mincho"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EEFD5" wp14:editId="0930D384">
                <wp:simplePos x="0" y="0"/>
                <wp:positionH relativeFrom="column">
                  <wp:posOffset>28575</wp:posOffset>
                </wp:positionH>
                <wp:positionV relativeFrom="paragraph">
                  <wp:posOffset>857250</wp:posOffset>
                </wp:positionV>
                <wp:extent cx="56769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5F002" w14:textId="750B36DD" w:rsidR="007D3ECC" w:rsidRDefault="007D3ECC" w:rsidP="007D3ECC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5A018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STATUS.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 For use of this keyword see LEXFOR, </w:t>
                            </w:r>
                            <w:r w:rsidRPr="009B47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Status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F575D0" w14:textId="2E679441" w:rsidR="007D3ECC" w:rsidRPr="00812712" w:rsidRDefault="007D3ECC" w:rsidP="00285DC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3"/>
                              </w:tabs>
                              <w:spacing w:before="120" w:after="12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12712">
                              <w:rPr>
                                <w:sz w:val="24"/>
                                <w:szCs w:val="24"/>
                              </w:rPr>
                              <w:t>Presence is obligatory when relevant. May contain free text or coded information, with or without free text.</w:t>
                            </w:r>
                          </w:p>
                          <w:p w14:paraId="00B5746C" w14:textId="64C30216" w:rsidR="007D3ECC" w:rsidRPr="00812712" w:rsidRDefault="007D3ECC" w:rsidP="00285DC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3"/>
                              </w:tabs>
                              <w:spacing w:before="120" w:after="12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12712">
                              <w:rPr>
                                <w:sz w:val="24"/>
                                <w:szCs w:val="24"/>
                              </w:rPr>
                              <w:t>The coded information is entered in:</w:t>
                            </w:r>
                          </w:p>
                          <w:p w14:paraId="4C400E21" w14:textId="00135D40" w:rsidR="007D3ECC" w:rsidRDefault="007D3ECC" w:rsidP="00285DCD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A0186">
                              <w:rPr>
                                <w:sz w:val="24"/>
                                <w:szCs w:val="24"/>
                              </w:rPr>
                              <w:t>(a) either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>of the general forms with codes from Dictionary 16.</w:t>
                            </w:r>
                          </w:p>
                          <w:p w14:paraId="6B9C58E1" w14:textId="0FA8869F" w:rsidR="009E7899" w:rsidRDefault="007D3ECC" w:rsidP="00285DCD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A0186">
                              <w:rPr>
                                <w:sz w:val="24"/>
                                <w:szCs w:val="24"/>
                              </w:rPr>
                              <w:t>(b) 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as coded information with </w:t>
                            </w:r>
                            <w:r w:rsidR="00043917"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 fields:</w:t>
                            </w:r>
                          </w:p>
                          <w:p w14:paraId="506AD8FC" w14:textId="2035E20B" w:rsidR="007D3ECC" w:rsidRDefault="007D3ECC" w:rsidP="00517543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A0186">
                              <w:rPr>
                                <w:sz w:val="24"/>
                                <w:szCs w:val="24"/>
                              </w:rPr>
                              <w:t>(code,subaccession#)</w:t>
                            </w:r>
                          </w:p>
                          <w:p w14:paraId="2E132E6A" w14:textId="77777777" w:rsidR="007D3ECC" w:rsidRDefault="007D3ECC" w:rsidP="00517543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955E5">
                              <w:rPr>
                                <w:sz w:val="24"/>
                                <w:szCs w:val="24"/>
                                <w:u w:val="single"/>
                              </w:rPr>
                              <w:t>Code Field: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 code from Dictionary 16.</w:t>
                            </w:r>
                          </w:p>
                          <w:p w14:paraId="30E85D71" w14:textId="77777777" w:rsidR="007D3ECC" w:rsidRDefault="007D3ECC" w:rsidP="00517543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55E5">
                              <w:rPr>
                                <w:sz w:val="24"/>
                                <w:szCs w:val="24"/>
                                <w:u w:val="single"/>
                              </w:rPr>
                              <w:t>Subaccession# Field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: cross-reference to an EXFOR subaccession number. Cnnnn001 refers to the entire entry Cnnnn. Cnnnn000 refers to a yet unassigned subentry within the entry Cnnnn. This field is only permitted for the codes </w:t>
                            </w:r>
                            <w:r w:rsidRPr="001955E5">
                              <w:rPr>
                                <w:rFonts w:ascii="Courier New" w:hAnsi="Courier New" w:cs="Courier New"/>
                              </w:rPr>
                              <w:t>COREL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955E5">
                              <w:rPr>
                                <w:rFonts w:ascii="Courier New" w:hAnsi="Courier New" w:cs="Courier New"/>
                              </w:rPr>
                              <w:t>DEP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955E5">
                              <w:rPr>
                                <w:rFonts w:ascii="Courier New" w:hAnsi="Courier New" w:cs="Courier New"/>
                              </w:rPr>
                              <w:t>OUTDT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955E5">
                              <w:rPr>
                                <w:rFonts w:ascii="Courier New" w:hAnsi="Courier New" w:cs="Courier New"/>
                              </w:rPr>
                              <w:t>RNORM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1955E5">
                              <w:rPr>
                                <w:rFonts w:ascii="Courier New" w:hAnsi="Courier New" w:cs="Courier New"/>
                              </w:rPr>
                              <w:t>SPSDD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559616" w14:textId="77777777" w:rsidR="007D3ECC" w:rsidRDefault="007D3ECC" w:rsidP="00517543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0186">
                              <w:rPr>
                                <w:sz w:val="24"/>
                                <w:szCs w:val="24"/>
                              </w:rPr>
                              <w:t>The subaccession number field is always included for these codes, with the following exceptions:</w:t>
                            </w:r>
                          </w:p>
                          <w:p w14:paraId="376BA242" w14:textId="77777777" w:rsidR="007D3ECC" w:rsidRPr="00517543" w:rsidRDefault="007D3ECC" w:rsidP="0051754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17543">
                              <w:rPr>
                                <w:sz w:val="24"/>
                                <w:szCs w:val="24"/>
                              </w:rPr>
                              <w:t xml:space="preserve">the codes </w:t>
                            </w:r>
                            <w:r w:rsidRPr="00517543">
                              <w:rPr>
                                <w:rFonts w:ascii="Courier New" w:hAnsi="Courier New" w:cs="Courier New"/>
                              </w:rPr>
                              <w:t>SPSDD</w:t>
                            </w:r>
                            <w:r w:rsidRPr="00517543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517543">
                              <w:rPr>
                                <w:rFonts w:ascii="Courier New" w:hAnsi="Courier New" w:cs="Courier New"/>
                              </w:rPr>
                              <w:t>OUTDT</w:t>
                            </w:r>
                            <w:r w:rsidRPr="00517543">
                              <w:rPr>
                                <w:sz w:val="24"/>
                                <w:szCs w:val="24"/>
                              </w:rPr>
                              <w:t>, where, in some cases, no cross reference may exist.</w:t>
                            </w:r>
                          </w:p>
                          <w:p w14:paraId="373C96C4" w14:textId="4E2D9111" w:rsidR="007D3ECC" w:rsidRPr="00517543" w:rsidRDefault="007D3ECC" w:rsidP="0051754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17543">
                              <w:rPr>
                                <w:sz w:val="24"/>
                                <w:szCs w:val="24"/>
                              </w:rPr>
                              <w:t>older subentries for which this field was not entered.</w:t>
                            </w:r>
                          </w:p>
                          <w:p w14:paraId="7869AA22" w14:textId="0E0EE9C5" w:rsidR="00B97451" w:rsidRPr="001778EF" w:rsidRDefault="00043917" w:rsidP="00285DCD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36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(c) or</w:t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as coded information with </w:t>
                            </w:r>
                            <w:r w:rsidR="00B97451"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>four fields:</w:t>
                            </w:r>
                          </w:p>
                          <w:p w14:paraId="6D2ADA25" w14:textId="050BB2F3" w:rsidR="00B97451" w:rsidRPr="001778EF" w:rsidRDefault="00B97451" w:rsidP="00517543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(code,,author,reference)</w:t>
                            </w:r>
                          </w:p>
                          <w:p w14:paraId="6C8A1B43" w14:textId="5B1ACDF8" w:rsidR="00F130B5" w:rsidRPr="001778EF" w:rsidRDefault="00CE4F98" w:rsidP="00517543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Author field:</w:t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first author, coded as under </w:t>
                            </w:r>
                            <w:r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AUTHOR</w:t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>, followed by + when more than one author exists. This field is optional</w:t>
                            </w:r>
                            <w:r w:rsidR="00B71421"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and only permitted for the codes </w:t>
                            </w:r>
                            <w:r w:rsidR="00B71421"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CURVE</w:t>
                            </w:r>
                            <w:r w:rsidR="00B71421"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B71421"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TABLE</w:t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>; if omitted, the following comma is always included.</w:t>
                            </w:r>
                          </w:p>
                          <w:p w14:paraId="4C2601D1" w14:textId="60AD53C6" w:rsidR="00565007" w:rsidRPr="001778EF" w:rsidRDefault="00CE4F98" w:rsidP="00517543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Reference field:</w:t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1AE"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>This field is optional</w:t>
                            </w:r>
                            <w:r w:rsidR="00B71421"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5400A"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only permitted for te codes </w:t>
                            </w:r>
                            <w:r w:rsidR="0065400A"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CURVE</w:t>
                            </w:r>
                            <w:r w:rsidR="0065400A"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5400A"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TABLE</w:t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. The coding rules of this field are exactly same as those for the Reference field of </w:t>
                            </w:r>
                            <w:r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MONIT-REF</w:t>
                            </w:r>
                            <w:r w:rsidRPr="001778EF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70C069" w14:textId="77777777" w:rsidR="007D3ECC" w:rsidRPr="00F15AF9" w:rsidRDefault="007D3ECC" w:rsidP="007D3ECC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15AF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Example:</w:t>
                            </w:r>
                          </w:p>
                          <w:p w14:paraId="42924281" w14:textId="10ED5F07" w:rsidR="007D3ECC" w:rsidRDefault="007D3ECC" w:rsidP="007D3ECC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5AF9">
                              <w:rPr>
                                <w:rFonts w:ascii="Courier New" w:hAnsi="Courier New" w:cs="Courier New"/>
                              </w:rPr>
                              <w:t>STATUS (SPSDD,10048009)</w:t>
                            </w: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 - this subentry is superseded by subentry 10048009.</w:t>
                            </w:r>
                          </w:p>
                          <w:p w14:paraId="7D635167" w14:textId="59DAAEDF" w:rsidR="00E01B2C" w:rsidRPr="005B2092" w:rsidRDefault="00E01B2C" w:rsidP="005B2092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ind w:left="720"/>
                              <w:jc w:val="both"/>
                              <w:rPr>
                                <w:rFonts w:ascii="Courier New" w:hAnsi="Courier New" w:cs="Courier New"/>
                                <w:color w:val="FF0000"/>
                                <w:lang w:eastAsia="ja-JP"/>
                              </w:rPr>
                            </w:pPr>
                            <w:r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STATUS (TABLE,</w:t>
                            </w:r>
                            <w:r w:rsid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,</w:t>
                            </w:r>
                            <w:r w:rsidR="005F30B9" w:rsidRPr="001778EF">
                              <w:rPr>
                                <w:rFonts w:ascii="Courier New" w:hAnsi="Courier New" w:cs="Courier New"/>
                                <w:color w:val="FF0000"/>
                              </w:rPr>
                              <w:t>S</w:t>
                            </w:r>
                            <w:r w:rsidR="005F30B9" w:rsidRPr="001778EF">
                              <w:rPr>
                                <w:rFonts w:ascii="Courier New" w:hAnsi="Courier New" w:cs="Courier New"/>
                                <w:color w:val="FF0000"/>
                                <w:lang w:eastAsia="ja-JP"/>
                              </w:rPr>
                              <w:t>.Takacs+,J,ARI,136,133,2018)</w:t>
                            </w:r>
                            <w:r w:rsidR="005F30B9" w:rsidRPr="001778EF">
                              <w:rPr>
                                <w:rFonts w:ascii="Courier New" w:hAnsi="Courier New" w:cs="Courier New" w:hint="eastAsia"/>
                                <w:color w:val="FF0000"/>
                                <w:lang w:eastAsia="ja-JP"/>
                              </w:rPr>
                              <w:t xml:space="preserve"> </w:t>
                            </w:r>
                            <w:r w:rsidR="005F30B9" w:rsidRPr="001778EF">
                              <w:rPr>
                                <w:rFonts w:ascii="Courier New" w:hAnsi="Courier New" w:cs="Courier New"/>
                                <w:color w:val="FF0000"/>
                                <w:lang w:eastAsia="ja-JP"/>
                              </w:rPr>
                              <w:t>Ta</w:t>
                            </w:r>
                            <w:r w:rsidR="001778EF" w:rsidRPr="001778EF">
                              <w:rPr>
                                <w:rFonts w:ascii="Courier New" w:hAnsi="Courier New" w:cs="Courier New"/>
                                <w:color w:val="FF0000"/>
                                <w:lang w:eastAsia="ja-JP"/>
                              </w:rPr>
                              <w:t>ble</w:t>
                            </w:r>
                            <w:r w:rsidR="005B2092">
                              <w:rPr>
                                <w:rFonts w:ascii="Courier New" w:hAnsi="Courier New" w:cs="Courier New"/>
                                <w:color w:val="FF0000"/>
                                <w:lang w:eastAsia="ja-JP"/>
                              </w:rPr>
                              <w:t>s</w:t>
                            </w:r>
                            <w:r w:rsidR="001778EF" w:rsidRPr="001778EF">
                              <w:rPr>
                                <w:rFonts w:ascii="Courier New" w:hAnsi="Courier New" w:cs="Courier New"/>
                                <w:color w:val="FF0000"/>
                                <w:lang w:eastAsia="ja-JP"/>
                              </w:rPr>
                              <w:t xml:space="preserve"> 2</w:t>
                            </w:r>
                            <w:r w:rsidR="005B2092">
                              <w:rPr>
                                <w:rFonts w:ascii="Courier New" w:hAnsi="Courier New" w:cs="Courier New"/>
                                <w:color w:val="FF0000"/>
                                <w:lang w:eastAsia="ja-JP"/>
                              </w:rPr>
                              <w:t xml:space="preserve"> and 3</w:t>
                            </w:r>
                            <w:r w:rsidR="005B2092">
                              <w:rPr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-</w:t>
                            </w:r>
                            <w:r w:rsidR="006C082F" w:rsidRPr="006C082F">
                              <w:rPr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 xml:space="preserve"> data taken from Table</w:t>
                            </w:r>
                            <w:r w:rsidR="005B2092">
                              <w:rPr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  <w:r w:rsidR="006C082F" w:rsidRPr="006C082F">
                              <w:rPr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 xml:space="preserve"> 2 </w:t>
                            </w:r>
                            <w:r w:rsidR="005B2092">
                              <w:rPr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 xml:space="preserve">and 3 </w:t>
                            </w:r>
                            <w:r w:rsidR="006C082F" w:rsidRPr="006C082F">
                              <w:rPr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of S.Takacs et al., Appl.Radiat.Isot.136(2018)133</w:t>
                            </w:r>
                          </w:p>
                          <w:p w14:paraId="2D45F22F" w14:textId="34810240" w:rsidR="00A52DE6" w:rsidRPr="00A01504" w:rsidRDefault="007D3ECC" w:rsidP="00A01504">
                            <w:pPr>
                              <w:tabs>
                                <w:tab w:val="left" w:pos="993"/>
                              </w:tabs>
                              <w:spacing w:before="120" w:after="120"/>
                              <w:jc w:val="both"/>
                              <w:rPr>
                                <w:rFonts w:eastAsia="MS Mincho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5A0186">
                              <w:rPr>
                                <w:sz w:val="24"/>
                                <w:szCs w:val="24"/>
                              </w:rPr>
                              <w:t xml:space="preserve">3. For case 2.b, </w:t>
                            </w:r>
                            <w:r w:rsidR="00A0150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EE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67.5pt;width:4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WjJAIAAEc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">
                <v:textbox style="mso-fit-shape-to-text:t">
                  <w:txbxContent>
                    <w:p w14:paraId="5DA5F002" w14:textId="750B36DD" w:rsidR="007D3ECC" w:rsidRDefault="007D3ECC" w:rsidP="007D3ECC">
                      <w:pPr>
                        <w:tabs>
                          <w:tab w:val="left" w:pos="993"/>
                        </w:tabs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5A018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STATUS.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 For use of this keyword see LEXFOR, </w:t>
                      </w:r>
                      <w:r w:rsidRPr="009B4763">
                        <w:rPr>
                          <w:b/>
                          <w:bCs/>
                          <w:sz w:val="24"/>
                          <w:szCs w:val="24"/>
                        </w:rPr>
                        <w:t>Status</w:t>
                      </w:r>
                      <w:r w:rsidRPr="005A018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1F575D0" w14:textId="2E679441" w:rsidR="007D3ECC" w:rsidRPr="00812712" w:rsidRDefault="007D3ECC" w:rsidP="00285DC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93"/>
                        </w:tabs>
                        <w:spacing w:before="120" w:after="120"/>
                        <w:ind w:left="360"/>
                        <w:rPr>
                          <w:sz w:val="24"/>
                          <w:szCs w:val="24"/>
                        </w:rPr>
                      </w:pPr>
                      <w:r w:rsidRPr="00812712">
                        <w:rPr>
                          <w:sz w:val="24"/>
                          <w:szCs w:val="24"/>
                        </w:rPr>
                        <w:t>Presence is obligatory when relevant. May contain free text or coded information, with or without free text.</w:t>
                      </w:r>
                    </w:p>
                    <w:p w14:paraId="00B5746C" w14:textId="64C30216" w:rsidR="007D3ECC" w:rsidRPr="00812712" w:rsidRDefault="007D3ECC" w:rsidP="00285DC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93"/>
                        </w:tabs>
                        <w:spacing w:before="120" w:after="120"/>
                        <w:ind w:left="360"/>
                        <w:rPr>
                          <w:sz w:val="24"/>
                          <w:szCs w:val="24"/>
                        </w:rPr>
                      </w:pPr>
                      <w:r w:rsidRPr="00812712">
                        <w:rPr>
                          <w:sz w:val="24"/>
                          <w:szCs w:val="24"/>
                        </w:rPr>
                        <w:t>The coded information is entered in:</w:t>
                      </w:r>
                    </w:p>
                    <w:p w14:paraId="4C400E21" w14:textId="00135D40" w:rsidR="007D3ECC" w:rsidRDefault="007D3ECC" w:rsidP="00285DCD">
                      <w:pPr>
                        <w:tabs>
                          <w:tab w:val="left" w:pos="993"/>
                        </w:tabs>
                        <w:spacing w:before="120" w:after="120"/>
                        <w:ind w:left="360"/>
                        <w:rPr>
                          <w:sz w:val="24"/>
                          <w:szCs w:val="24"/>
                        </w:rPr>
                      </w:pPr>
                      <w:r w:rsidRPr="005A0186">
                        <w:rPr>
                          <w:sz w:val="24"/>
                          <w:szCs w:val="24"/>
                        </w:rPr>
                        <w:t>(a) either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A0186">
                        <w:rPr>
                          <w:sz w:val="24"/>
                          <w:szCs w:val="24"/>
                        </w:rPr>
                        <w:t>of the general forms with codes from Dictionary 16.</w:t>
                      </w:r>
                    </w:p>
                    <w:p w14:paraId="6B9C58E1" w14:textId="0FA8869F" w:rsidR="009E7899" w:rsidRDefault="007D3ECC" w:rsidP="00285DCD">
                      <w:pPr>
                        <w:tabs>
                          <w:tab w:val="left" w:pos="993"/>
                        </w:tabs>
                        <w:spacing w:before="120" w:after="120"/>
                        <w:ind w:left="360"/>
                        <w:rPr>
                          <w:sz w:val="24"/>
                          <w:szCs w:val="24"/>
                        </w:rPr>
                      </w:pPr>
                      <w:r w:rsidRPr="005A0186">
                        <w:rPr>
                          <w:sz w:val="24"/>
                          <w:szCs w:val="24"/>
                        </w:rPr>
                        <w:t>(b) 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as coded information with </w:t>
                      </w:r>
                      <w:r w:rsidR="00043917">
                        <w:rPr>
                          <w:sz w:val="24"/>
                          <w:szCs w:val="24"/>
                        </w:rPr>
                        <w:t>two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 fields:</w:t>
                      </w:r>
                    </w:p>
                    <w:p w14:paraId="506AD8FC" w14:textId="2035E20B" w:rsidR="007D3ECC" w:rsidRDefault="007D3ECC" w:rsidP="00517543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rPr>
                          <w:sz w:val="24"/>
                          <w:szCs w:val="24"/>
                        </w:rPr>
                      </w:pPr>
                      <w:r w:rsidRPr="005A0186">
                        <w:rPr>
                          <w:sz w:val="24"/>
                          <w:szCs w:val="24"/>
                        </w:rPr>
                        <w:t>(code,subaccession#)</w:t>
                      </w:r>
                    </w:p>
                    <w:p w14:paraId="2E132E6A" w14:textId="77777777" w:rsidR="007D3ECC" w:rsidRDefault="007D3ECC" w:rsidP="00517543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rPr>
                          <w:sz w:val="24"/>
                          <w:szCs w:val="24"/>
                        </w:rPr>
                      </w:pPr>
                      <w:r w:rsidRPr="001955E5">
                        <w:rPr>
                          <w:sz w:val="24"/>
                          <w:szCs w:val="24"/>
                          <w:u w:val="single"/>
                        </w:rPr>
                        <w:t>Code Field: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 code from Dictionary 16.</w:t>
                      </w:r>
                    </w:p>
                    <w:p w14:paraId="30E85D71" w14:textId="77777777" w:rsidR="007D3ECC" w:rsidRDefault="007D3ECC" w:rsidP="00517543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1955E5">
                        <w:rPr>
                          <w:sz w:val="24"/>
                          <w:szCs w:val="24"/>
                          <w:u w:val="single"/>
                        </w:rPr>
                        <w:t>Subaccession# Field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: cross-reference to an EXFOR subaccession number. Cnnnn001 refers to the entire entry Cnnnn. Cnnnn000 refers to a yet unassigned subentry within the entry Cnnnn. This field is only permitted for the codes </w:t>
                      </w:r>
                      <w:r w:rsidRPr="001955E5">
                        <w:rPr>
                          <w:rFonts w:ascii="Courier New" w:hAnsi="Courier New" w:cs="Courier New"/>
                        </w:rPr>
                        <w:t>COREL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1955E5">
                        <w:rPr>
                          <w:rFonts w:ascii="Courier New" w:hAnsi="Courier New" w:cs="Courier New"/>
                        </w:rPr>
                        <w:t>DEP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1955E5">
                        <w:rPr>
                          <w:rFonts w:ascii="Courier New" w:hAnsi="Courier New" w:cs="Courier New"/>
                        </w:rPr>
                        <w:t>OUTDT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1955E5">
                        <w:rPr>
                          <w:rFonts w:ascii="Courier New" w:hAnsi="Courier New" w:cs="Courier New"/>
                        </w:rPr>
                        <w:t>RNORM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, and </w:t>
                      </w:r>
                      <w:r w:rsidRPr="001955E5">
                        <w:rPr>
                          <w:rFonts w:ascii="Courier New" w:hAnsi="Courier New" w:cs="Courier New"/>
                        </w:rPr>
                        <w:t>SPSDD</w:t>
                      </w:r>
                      <w:r w:rsidRPr="005A018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559616" w14:textId="77777777" w:rsidR="007D3ECC" w:rsidRDefault="007D3ECC" w:rsidP="00517543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5A0186">
                        <w:rPr>
                          <w:sz w:val="24"/>
                          <w:szCs w:val="24"/>
                        </w:rPr>
                        <w:t>The subaccession number field is always included for these codes, with the following exceptions:</w:t>
                      </w:r>
                    </w:p>
                    <w:p w14:paraId="376BA242" w14:textId="77777777" w:rsidR="007D3ECC" w:rsidRPr="00517543" w:rsidRDefault="007D3ECC" w:rsidP="0051754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517543">
                        <w:rPr>
                          <w:sz w:val="24"/>
                          <w:szCs w:val="24"/>
                        </w:rPr>
                        <w:t xml:space="preserve">the codes </w:t>
                      </w:r>
                      <w:r w:rsidRPr="00517543">
                        <w:rPr>
                          <w:rFonts w:ascii="Courier New" w:hAnsi="Courier New" w:cs="Courier New"/>
                        </w:rPr>
                        <w:t>SPSDD</w:t>
                      </w:r>
                      <w:r w:rsidRPr="00517543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517543">
                        <w:rPr>
                          <w:rFonts w:ascii="Courier New" w:hAnsi="Courier New" w:cs="Courier New"/>
                        </w:rPr>
                        <w:t>OUTDT</w:t>
                      </w:r>
                      <w:r w:rsidRPr="00517543">
                        <w:rPr>
                          <w:sz w:val="24"/>
                          <w:szCs w:val="24"/>
                        </w:rPr>
                        <w:t>, where, in some cases, no cross reference may exist.</w:t>
                      </w:r>
                    </w:p>
                    <w:p w14:paraId="373C96C4" w14:textId="4E2D9111" w:rsidR="007D3ECC" w:rsidRPr="00517543" w:rsidRDefault="007D3ECC" w:rsidP="0051754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517543">
                        <w:rPr>
                          <w:sz w:val="24"/>
                          <w:szCs w:val="24"/>
                        </w:rPr>
                        <w:t>older subentries for which this field was not entered.</w:t>
                      </w:r>
                    </w:p>
                    <w:p w14:paraId="7869AA22" w14:textId="0E0EE9C5" w:rsidR="00B97451" w:rsidRPr="001778EF" w:rsidRDefault="00043917" w:rsidP="00285DCD">
                      <w:pPr>
                        <w:tabs>
                          <w:tab w:val="left" w:pos="993"/>
                        </w:tabs>
                        <w:spacing w:before="120" w:after="120"/>
                        <w:ind w:left="360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>(c) or</w:t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ab/>
                        <w:t xml:space="preserve">as coded information with </w:t>
                      </w:r>
                      <w:r w:rsidR="00B97451" w:rsidRPr="001778EF">
                        <w:rPr>
                          <w:color w:val="FF0000"/>
                          <w:sz w:val="24"/>
                          <w:szCs w:val="24"/>
                        </w:rPr>
                        <w:t>four fields:</w:t>
                      </w:r>
                    </w:p>
                    <w:p w14:paraId="6D2ADA25" w14:textId="050BB2F3" w:rsidR="00B97451" w:rsidRPr="001778EF" w:rsidRDefault="00B97451" w:rsidP="00517543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>(code,,author,reference)</w:t>
                      </w:r>
                    </w:p>
                    <w:p w14:paraId="6C8A1B43" w14:textId="5B1ACDF8" w:rsidR="00F130B5" w:rsidRPr="001778EF" w:rsidRDefault="00CE4F98" w:rsidP="00517543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778EF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Author field:</w:t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 first author, coded as under </w:t>
                      </w:r>
                      <w:r w:rsidRPr="001778EF">
                        <w:rPr>
                          <w:rFonts w:ascii="Courier New" w:hAnsi="Courier New" w:cs="Courier New"/>
                          <w:color w:val="FF0000"/>
                        </w:rPr>
                        <w:t>AUTHOR</w:t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>, followed by + when more than one author exists. This field is optional</w:t>
                      </w:r>
                      <w:r w:rsidR="00B71421"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, and only permitted for the codes </w:t>
                      </w:r>
                      <w:r w:rsidR="00B71421" w:rsidRPr="001778EF">
                        <w:rPr>
                          <w:rFonts w:ascii="Courier New" w:hAnsi="Courier New" w:cs="Courier New"/>
                          <w:color w:val="FF0000"/>
                        </w:rPr>
                        <w:t>CURVE</w:t>
                      </w:r>
                      <w:r w:rsidR="00B71421"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 and </w:t>
                      </w:r>
                      <w:r w:rsidR="00B71421" w:rsidRPr="001778EF">
                        <w:rPr>
                          <w:rFonts w:ascii="Courier New" w:hAnsi="Courier New" w:cs="Courier New"/>
                          <w:color w:val="FF0000"/>
                        </w:rPr>
                        <w:t>TABLE</w:t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>; if omitted, the following comma is always included.</w:t>
                      </w:r>
                    </w:p>
                    <w:p w14:paraId="4C2601D1" w14:textId="60AD53C6" w:rsidR="00565007" w:rsidRPr="001778EF" w:rsidRDefault="00CE4F98" w:rsidP="00517543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778EF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Reference field:</w:t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F71AE" w:rsidRPr="001778EF">
                        <w:rPr>
                          <w:color w:val="FF0000"/>
                          <w:sz w:val="24"/>
                          <w:szCs w:val="24"/>
                        </w:rPr>
                        <w:t>This field is optional</w:t>
                      </w:r>
                      <w:r w:rsidR="00B71421"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 and </w:t>
                      </w:r>
                      <w:r w:rsidR="0065400A"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only permitted for te codes </w:t>
                      </w:r>
                      <w:r w:rsidR="0065400A" w:rsidRPr="001778EF">
                        <w:rPr>
                          <w:rFonts w:ascii="Courier New" w:hAnsi="Courier New" w:cs="Courier New"/>
                          <w:color w:val="FF0000"/>
                        </w:rPr>
                        <w:t>CURVE</w:t>
                      </w:r>
                      <w:r w:rsidR="0065400A"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 and </w:t>
                      </w:r>
                      <w:r w:rsidR="0065400A" w:rsidRPr="001778EF">
                        <w:rPr>
                          <w:rFonts w:ascii="Courier New" w:hAnsi="Courier New" w:cs="Courier New"/>
                          <w:color w:val="FF0000"/>
                        </w:rPr>
                        <w:t>TABLE</w:t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 xml:space="preserve">. The coding rules of this field are exactly same as those for the Reference field of </w:t>
                      </w:r>
                      <w:r w:rsidRPr="001778EF">
                        <w:rPr>
                          <w:rFonts w:ascii="Courier New" w:hAnsi="Courier New" w:cs="Courier New"/>
                          <w:color w:val="FF0000"/>
                        </w:rPr>
                        <w:t>MONIT-REF</w:t>
                      </w:r>
                      <w:r w:rsidRPr="001778EF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2A70C069" w14:textId="77777777" w:rsidR="007D3ECC" w:rsidRPr="00F15AF9" w:rsidRDefault="007D3ECC" w:rsidP="007D3ECC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15AF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Example:</w:t>
                      </w:r>
                    </w:p>
                    <w:p w14:paraId="42924281" w14:textId="10ED5F07" w:rsidR="007D3ECC" w:rsidRDefault="007D3ECC" w:rsidP="007D3ECC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15AF9">
                        <w:rPr>
                          <w:rFonts w:ascii="Courier New" w:hAnsi="Courier New" w:cs="Courier New"/>
                        </w:rPr>
                        <w:t>STATUS (SPSDD,10048009)</w:t>
                      </w:r>
                      <w:r w:rsidRPr="005A0186">
                        <w:rPr>
                          <w:sz w:val="24"/>
                          <w:szCs w:val="24"/>
                        </w:rPr>
                        <w:t xml:space="preserve"> - this subentry is superseded by subentry 10048009.</w:t>
                      </w:r>
                    </w:p>
                    <w:p w14:paraId="7D635167" w14:textId="59DAAEDF" w:rsidR="00E01B2C" w:rsidRPr="005B2092" w:rsidRDefault="00E01B2C" w:rsidP="005B2092">
                      <w:pPr>
                        <w:tabs>
                          <w:tab w:val="left" w:pos="993"/>
                        </w:tabs>
                        <w:spacing w:before="120" w:after="120"/>
                        <w:ind w:left="720"/>
                        <w:jc w:val="both"/>
                        <w:rPr>
                          <w:rFonts w:ascii="Courier New" w:hAnsi="Courier New" w:cs="Courier New" w:hint="eastAsia"/>
                          <w:color w:val="FF0000"/>
                          <w:lang w:eastAsia="ja-JP"/>
                        </w:rPr>
                      </w:pPr>
                      <w:r w:rsidRPr="001778EF">
                        <w:rPr>
                          <w:rFonts w:ascii="Courier New" w:hAnsi="Courier New" w:cs="Courier New"/>
                          <w:color w:val="FF0000"/>
                        </w:rPr>
                        <w:t>STATUS (TABLE,</w:t>
                      </w:r>
                      <w:r w:rsidR="001778EF">
                        <w:rPr>
                          <w:rFonts w:ascii="Courier New" w:hAnsi="Courier New" w:cs="Courier New"/>
                          <w:color w:val="FF0000"/>
                        </w:rPr>
                        <w:t>,</w:t>
                      </w:r>
                      <w:r w:rsidR="005F30B9" w:rsidRPr="001778EF">
                        <w:rPr>
                          <w:rFonts w:ascii="Courier New" w:hAnsi="Courier New" w:cs="Courier New"/>
                          <w:color w:val="FF0000"/>
                        </w:rPr>
                        <w:t>S</w:t>
                      </w:r>
                      <w:r w:rsidR="005F30B9" w:rsidRPr="001778EF">
                        <w:rPr>
                          <w:rFonts w:ascii="Courier New" w:hAnsi="Courier New" w:cs="Courier New"/>
                          <w:color w:val="FF0000"/>
                          <w:lang w:eastAsia="ja-JP"/>
                        </w:rPr>
                        <w:t>.Takacs+,J,ARI,136,133,2018)</w:t>
                      </w:r>
                      <w:r w:rsidR="005F30B9" w:rsidRPr="001778EF">
                        <w:rPr>
                          <w:rFonts w:ascii="Courier New" w:hAnsi="Courier New" w:cs="Courier New" w:hint="eastAsia"/>
                          <w:color w:val="FF0000"/>
                          <w:lang w:eastAsia="ja-JP"/>
                        </w:rPr>
                        <w:t xml:space="preserve"> </w:t>
                      </w:r>
                      <w:r w:rsidR="005F30B9" w:rsidRPr="001778EF">
                        <w:rPr>
                          <w:rFonts w:ascii="Courier New" w:hAnsi="Courier New" w:cs="Courier New"/>
                          <w:color w:val="FF0000"/>
                          <w:lang w:eastAsia="ja-JP"/>
                        </w:rPr>
                        <w:t>Ta</w:t>
                      </w:r>
                      <w:r w:rsidR="001778EF" w:rsidRPr="001778EF">
                        <w:rPr>
                          <w:rFonts w:ascii="Courier New" w:hAnsi="Courier New" w:cs="Courier New"/>
                          <w:color w:val="FF0000"/>
                          <w:lang w:eastAsia="ja-JP"/>
                        </w:rPr>
                        <w:t>ble</w:t>
                      </w:r>
                      <w:r w:rsidR="005B2092">
                        <w:rPr>
                          <w:rFonts w:ascii="Courier New" w:hAnsi="Courier New" w:cs="Courier New"/>
                          <w:color w:val="FF0000"/>
                          <w:lang w:eastAsia="ja-JP"/>
                        </w:rPr>
                        <w:t>s</w:t>
                      </w:r>
                      <w:r w:rsidR="001778EF" w:rsidRPr="001778EF">
                        <w:rPr>
                          <w:rFonts w:ascii="Courier New" w:hAnsi="Courier New" w:cs="Courier New"/>
                          <w:color w:val="FF0000"/>
                          <w:lang w:eastAsia="ja-JP"/>
                        </w:rPr>
                        <w:t xml:space="preserve"> 2</w:t>
                      </w:r>
                      <w:r w:rsidR="005B2092">
                        <w:rPr>
                          <w:rFonts w:ascii="Courier New" w:hAnsi="Courier New" w:cs="Courier New"/>
                          <w:color w:val="FF0000"/>
                          <w:lang w:eastAsia="ja-JP"/>
                        </w:rPr>
                        <w:t xml:space="preserve"> and 3</w:t>
                      </w:r>
                      <w:r w:rsidR="005B2092">
                        <w:rPr>
                          <w:color w:val="FF0000"/>
                          <w:sz w:val="24"/>
                          <w:szCs w:val="24"/>
                          <w:lang w:eastAsia="ja-JP"/>
                        </w:rPr>
                        <w:t>-</w:t>
                      </w:r>
                      <w:r w:rsidR="006C082F" w:rsidRPr="006C082F">
                        <w:rPr>
                          <w:color w:val="FF0000"/>
                          <w:sz w:val="24"/>
                          <w:szCs w:val="24"/>
                          <w:lang w:eastAsia="ja-JP"/>
                        </w:rPr>
                        <w:t xml:space="preserve"> data taken from Table</w:t>
                      </w:r>
                      <w:r w:rsidR="005B2092">
                        <w:rPr>
                          <w:color w:val="FF0000"/>
                          <w:sz w:val="24"/>
                          <w:szCs w:val="24"/>
                          <w:lang w:eastAsia="ja-JP"/>
                        </w:rPr>
                        <w:t>s</w:t>
                      </w:r>
                      <w:r w:rsidR="006C082F" w:rsidRPr="006C082F">
                        <w:rPr>
                          <w:color w:val="FF0000"/>
                          <w:sz w:val="24"/>
                          <w:szCs w:val="24"/>
                          <w:lang w:eastAsia="ja-JP"/>
                        </w:rPr>
                        <w:t xml:space="preserve"> 2 </w:t>
                      </w:r>
                      <w:r w:rsidR="005B2092">
                        <w:rPr>
                          <w:color w:val="FF0000"/>
                          <w:sz w:val="24"/>
                          <w:szCs w:val="24"/>
                          <w:lang w:eastAsia="ja-JP"/>
                        </w:rPr>
                        <w:t xml:space="preserve">and 3 </w:t>
                      </w:r>
                      <w:r w:rsidR="006C082F" w:rsidRPr="006C082F">
                        <w:rPr>
                          <w:color w:val="FF0000"/>
                          <w:sz w:val="24"/>
                          <w:szCs w:val="24"/>
                          <w:lang w:eastAsia="ja-JP"/>
                        </w:rPr>
                        <w:t>of S.Takacs et al., Appl.Radiat.Isot.136(2018)133</w:t>
                      </w:r>
                    </w:p>
                    <w:p w14:paraId="2D45F22F" w14:textId="34810240" w:rsidR="00A52DE6" w:rsidRPr="00A01504" w:rsidRDefault="007D3ECC" w:rsidP="00A01504">
                      <w:pPr>
                        <w:tabs>
                          <w:tab w:val="left" w:pos="993"/>
                        </w:tabs>
                        <w:spacing w:before="120" w:after="120"/>
                        <w:jc w:val="both"/>
                        <w:rPr>
                          <w:rFonts w:eastAsia="MS Mincho"/>
                          <w:sz w:val="24"/>
                          <w:szCs w:val="24"/>
                          <w:lang w:val="en-GB" w:eastAsia="ja-JP"/>
                        </w:rPr>
                      </w:pPr>
                      <w:r w:rsidRPr="005A0186">
                        <w:rPr>
                          <w:sz w:val="24"/>
                          <w:szCs w:val="24"/>
                        </w:rPr>
                        <w:t xml:space="preserve">3. For case 2.b, </w:t>
                      </w:r>
                      <w:r w:rsidR="00A01504">
                        <w:rPr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3D6">
        <w:rPr>
          <w:rFonts w:eastAsia="MS Mincho"/>
          <w:sz w:val="24"/>
          <w:szCs w:val="24"/>
          <w:lang w:val="en-GB" w:eastAsia="ja-JP"/>
        </w:rPr>
        <w:t>Following Action 63 of the NRDC 2022 meeting (</w:t>
      </w:r>
      <w:r w:rsidR="00176C7A">
        <w:rPr>
          <w:rFonts w:eastAsia="MS Mincho"/>
          <w:sz w:val="24"/>
          <w:szCs w:val="24"/>
          <w:lang w:val="en-GB" w:eastAsia="ja-JP"/>
        </w:rPr>
        <w:t>“</w:t>
      </w:r>
      <w:r w:rsidR="00E51DCD" w:rsidRPr="00E51DCD">
        <w:rPr>
          <w:rFonts w:eastAsia="MS Mincho"/>
          <w:sz w:val="24"/>
          <w:szCs w:val="24"/>
          <w:lang w:val="en-GB" w:eastAsia="ja-JP"/>
        </w:rPr>
        <w:t>Propose an extension of the code field for the keyword STATUS to</w:t>
      </w:r>
      <w:r w:rsidR="00E51DCD">
        <w:rPr>
          <w:rFonts w:eastAsia="MS Mincho"/>
          <w:sz w:val="24"/>
          <w:szCs w:val="24"/>
          <w:lang w:val="en-GB" w:eastAsia="ja-JP"/>
        </w:rPr>
        <w:t xml:space="preserve"> </w:t>
      </w:r>
      <w:r w:rsidR="00E51DCD" w:rsidRPr="00E51DCD">
        <w:rPr>
          <w:rFonts w:eastAsia="MS Mincho"/>
          <w:sz w:val="24"/>
          <w:szCs w:val="24"/>
          <w:lang w:val="en-GB" w:eastAsia="ja-JP"/>
        </w:rPr>
        <w:t>accommodate the reference code string</w:t>
      </w:r>
      <w:r w:rsidR="00176C7A">
        <w:rPr>
          <w:rFonts w:eastAsia="MS Mincho"/>
          <w:sz w:val="24"/>
          <w:szCs w:val="24"/>
          <w:lang w:val="en-GB" w:eastAsia="ja-JP"/>
        </w:rPr>
        <w:t>”</w:t>
      </w:r>
      <w:r w:rsidR="00E51DCD">
        <w:rPr>
          <w:rFonts w:eastAsia="MS Mincho"/>
          <w:sz w:val="24"/>
          <w:szCs w:val="24"/>
          <w:lang w:val="en-GB" w:eastAsia="ja-JP"/>
        </w:rPr>
        <w:t>), we propose the following revision in the EXFOR Formats Manual:</w:t>
      </w:r>
    </w:p>
    <w:p w14:paraId="683DEAD9" w14:textId="1C29E18A" w:rsidR="00706B25" w:rsidRPr="00752684" w:rsidRDefault="00706B25" w:rsidP="00D81592">
      <w:pPr>
        <w:jc w:val="both"/>
        <w:rPr>
          <w:bCs/>
          <w:sz w:val="24"/>
          <w:szCs w:val="24"/>
          <w:lang w:val="en-GB" w:eastAsia="ja-JP"/>
        </w:rPr>
      </w:pPr>
    </w:p>
    <w:p w14:paraId="55C011CA" w14:textId="77777777" w:rsidR="001374AF" w:rsidRPr="00752684" w:rsidRDefault="001374AF" w:rsidP="001374AF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4477555D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112A89A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33DAF14A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167797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29AB1B4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2441447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76EB3C8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397DD79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2BC49F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31368DC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14E8C0C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4037D3A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38BF8D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2798CE12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2C265BA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5696408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5D372DD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28E7BD3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5D53EFA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781EBF3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4E9AE5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276F635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774391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76317D2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639ABD5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425ECF2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4A3D0FF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239B1F1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1103DE4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C73942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59084D4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68880E5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469A303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2437777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7EEE8B0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2059AA3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2AE321C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66945C9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64B0B94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6AC11AB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tarkanyi@atomki.hu</w:t>
      </w:r>
    </w:p>
    <w:p w14:paraId="0D2A6EE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FECF2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014726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1B75DE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13E5520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5F88B09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19EC10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1050A17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00502E2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F0642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4E3E007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5E559B89" w14:textId="77777777" w:rsidR="001374AF" w:rsidRPr="00752684" w:rsidRDefault="001374AF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1374AF" w:rsidRPr="00752684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6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8"/>
  </w:num>
  <w:num w:numId="13">
    <w:abstractNumId w:val="3"/>
  </w:num>
  <w:num w:numId="14">
    <w:abstractNumId w:val="7"/>
  </w:num>
  <w:num w:numId="15">
    <w:abstractNumId w:val="19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17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18B1"/>
    <w:rsid w:val="00111C3A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55E5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2F6"/>
    <w:rsid w:val="002846CA"/>
    <w:rsid w:val="00284918"/>
    <w:rsid w:val="00284A42"/>
    <w:rsid w:val="00284CA2"/>
    <w:rsid w:val="00284DA7"/>
    <w:rsid w:val="00285DCD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0B2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6E64"/>
    <w:rsid w:val="00377395"/>
    <w:rsid w:val="00377519"/>
    <w:rsid w:val="00380179"/>
    <w:rsid w:val="00380CC3"/>
    <w:rsid w:val="00381B26"/>
    <w:rsid w:val="00381FB7"/>
    <w:rsid w:val="00382487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4089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7DC"/>
    <w:rsid w:val="0051488D"/>
    <w:rsid w:val="0051513A"/>
    <w:rsid w:val="0051541A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022E"/>
    <w:rsid w:val="005610FA"/>
    <w:rsid w:val="00561124"/>
    <w:rsid w:val="00561548"/>
    <w:rsid w:val="005623D6"/>
    <w:rsid w:val="005624D1"/>
    <w:rsid w:val="0056261D"/>
    <w:rsid w:val="00562B27"/>
    <w:rsid w:val="00564988"/>
    <w:rsid w:val="00565007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F63"/>
    <w:rsid w:val="005A0186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092"/>
    <w:rsid w:val="005B24BE"/>
    <w:rsid w:val="005B275A"/>
    <w:rsid w:val="005B2DBB"/>
    <w:rsid w:val="005B318D"/>
    <w:rsid w:val="005B341E"/>
    <w:rsid w:val="005B3F0E"/>
    <w:rsid w:val="005B4F5A"/>
    <w:rsid w:val="005B6EFC"/>
    <w:rsid w:val="005B7D1B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00A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1116"/>
    <w:rsid w:val="006929E4"/>
    <w:rsid w:val="00692D19"/>
    <w:rsid w:val="0069438F"/>
    <w:rsid w:val="006949ED"/>
    <w:rsid w:val="006960BB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082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3910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3ECC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5D"/>
    <w:rsid w:val="0081271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560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2DE6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685E"/>
    <w:rsid w:val="00AD7CAB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21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AF1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9745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4F98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0D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E5C2A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1B2C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1DCD"/>
    <w:rsid w:val="00E528D9"/>
    <w:rsid w:val="00E528E4"/>
    <w:rsid w:val="00E548E9"/>
    <w:rsid w:val="00E54C55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111</Words>
  <Characters>1315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1424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183</cp:revision>
  <cp:lastPrinted>2013-11-13T17:33:00Z</cp:lastPrinted>
  <dcterms:created xsi:type="dcterms:W3CDTF">2021-12-10T13:21:00Z</dcterms:created>
  <dcterms:modified xsi:type="dcterms:W3CDTF">2022-08-12T14:02:00Z</dcterms:modified>
</cp:coreProperties>
</file>