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9004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Nuclear Data Section</w:t>
      </w:r>
    </w:p>
    <w:p w14:paraId="78A59005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8A59006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78A59007" w14:textId="77777777" w:rsidR="009D1B6C" w:rsidRDefault="009D1B6C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78A59008" w14:textId="7C506FC9" w:rsidR="009D1B6C" w:rsidRDefault="00357877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>
        <w:rPr>
          <w:rFonts w:eastAsia="MS Mincho"/>
          <w:b/>
          <w:sz w:val="24"/>
          <w:szCs w:val="24"/>
          <w:u w:val="single"/>
          <w:lang w:val="en-GB"/>
        </w:rPr>
        <w:t>Memo CP-D/10</w:t>
      </w:r>
      <w:r w:rsidR="005D2E8C">
        <w:rPr>
          <w:rFonts w:eastAsia="MS Mincho"/>
          <w:b/>
          <w:sz w:val="24"/>
          <w:szCs w:val="24"/>
          <w:u w:val="single"/>
          <w:lang w:val="en-GB"/>
        </w:rPr>
        <w:t>8</w:t>
      </w:r>
      <w:r w:rsidR="00DF1602">
        <w:rPr>
          <w:rFonts w:eastAsia="MS Mincho"/>
          <w:b/>
          <w:sz w:val="24"/>
          <w:szCs w:val="24"/>
          <w:u w:val="single"/>
          <w:lang w:val="en-GB"/>
        </w:rPr>
        <w:t>1</w:t>
      </w:r>
    </w:p>
    <w:p w14:paraId="78A59009" w14:textId="77777777" w:rsidR="009D1B6C" w:rsidRDefault="009D1B6C">
      <w:pPr>
        <w:jc w:val="both"/>
        <w:rPr>
          <w:rFonts w:eastAsia="MS Mincho"/>
          <w:sz w:val="24"/>
          <w:szCs w:val="24"/>
          <w:lang w:val="en-GB"/>
        </w:rPr>
      </w:pPr>
    </w:p>
    <w:p w14:paraId="78A5900A" w14:textId="0988B240" w:rsidR="009D1B6C" w:rsidRDefault="0035787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Date: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2023-0</w:t>
      </w:r>
      <w:r w:rsidR="00600A02">
        <w:rPr>
          <w:rFonts w:eastAsia="MS Mincho"/>
          <w:sz w:val="24"/>
          <w:szCs w:val="24"/>
          <w:lang w:val="en-GB"/>
        </w:rPr>
        <w:t>4-</w:t>
      </w:r>
      <w:r w:rsidR="001D4611">
        <w:rPr>
          <w:rFonts w:eastAsia="MS Mincho"/>
          <w:sz w:val="24"/>
          <w:szCs w:val="24"/>
          <w:lang w:val="en-GB"/>
        </w:rPr>
        <w:t>25</w:t>
      </w:r>
    </w:p>
    <w:p w14:paraId="78A5900B" w14:textId="77777777" w:rsidR="009D1B6C" w:rsidRDefault="0035787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To: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Distribution</w:t>
      </w:r>
    </w:p>
    <w:p w14:paraId="78A5900C" w14:textId="77777777" w:rsidR="009D1B6C" w:rsidRPr="0018167B" w:rsidRDefault="00357877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From:</w:t>
      </w:r>
      <w:r w:rsidRPr="0018167B">
        <w:rPr>
          <w:rFonts w:eastAsia="MS Mincho"/>
          <w:b/>
          <w:sz w:val="24"/>
          <w:szCs w:val="24"/>
          <w:lang w:val="en-GB"/>
        </w:rPr>
        <w:tab/>
      </w:r>
      <w:r w:rsidRPr="0018167B">
        <w:rPr>
          <w:rFonts w:eastAsia="MS Mincho"/>
          <w:b/>
          <w:sz w:val="24"/>
          <w:szCs w:val="24"/>
          <w:lang w:val="en-GB"/>
        </w:rPr>
        <w:tab/>
      </w:r>
      <w:r w:rsidRPr="0018167B">
        <w:rPr>
          <w:rFonts w:eastAsia="MS Mincho"/>
          <w:bCs/>
          <w:sz w:val="24"/>
          <w:szCs w:val="24"/>
          <w:lang w:val="en-GB"/>
        </w:rPr>
        <w:t>N. Otsuka</w:t>
      </w:r>
    </w:p>
    <w:p w14:paraId="78A5900D" w14:textId="37445C2B" w:rsidR="009D1B6C" w:rsidRDefault="00357877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Subject:</w:t>
      </w:r>
      <w:r>
        <w:rPr>
          <w:rFonts w:eastAsia="MS Mincho"/>
          <w:b/>
          <w:sz w:val="24"/>
          <w:szCs w:val="24"/>
          <w:lang w:val="en-GB"/>
        </w:rPr>
        <w:tab/>
      </w:r>
      <w:r>
        <w:rPr>
          <w:rFonts w:eastAsia="MS Mincho"/>
          <w:b/>
          <w:sz w:val="24"/>
          <w:szCs w:val="24"/>
          <w:lang w:val="en-GB"/>
        </w:rPr>
        <w:tab/>
      </w:r>
      <w:r w:rsidR="00652978">
        <w:rPr>
          <w:rFonts w:eastAsia="MS Mincho"/>
          <w:b/>
          <w:sz w:val="24"/>
          <w:szCs w:val="24"/>
          <w:lang w:val="en-GB"/>
        </w:rPr>
        <w:t>Revis</w:t>
      </w:r>
      <w:r w:rsidR="003A2C56">
        <w:rPr>
          <w:rFonts w:eastAsia="MS Mincho"/>
          <w:b/>
          <w:sz w:val="24"/>
          <w:szCs w:val="24"/>
          <w:lang w:val="en-GB"/>
        </w:rPr>
        <w:t>ion of</w:t>
      </w:r>
      <w:r w:rsidR="00652978">
        <w:rPr>
          <w:rFonts w:eastAsia="MS Mincho"/>
          <w:b/>
          <w:sz w:val="24"/>
          <w:szCs w:val="24"/>
          <w:lang w:val="en-GB"/>
        </w:rPr>
        <w:t xml:space="preserve"> EXFOR/CINDA Dictionary Manual</w:t>
      </w:r>
      <w:r w:rsidR="0026604C">
        <w:rPr>
          <w:rFonts w:eastAsia="MS Mincho"/>
          <w:b/>
          <w:sz w:val="24"/>
          <w:szCs w:val="24"/>
          <w:lang w:val="en-GB"/>
        </w:rPr>
        <w:t xml:space="preserve"> and format change</w:t>
      </w:r>
    </w:p>
    <w:p w14:paraId="221D8E4A" w14:textId="21BDAE08" w:rsidR="00372122" w:rsidRDefault="00372122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372122">
        <w:rPr>
          <w:rFonts w:eastAsia="MS Mincho"/>
          <w:bCs/>
          <w:sz w:val="24"/>
          <w:szCs w:val="24"/>
          <w:lang w:val="en-GB"/>
        </w:rPr>
        <w:t>CP-D/1067</w:t>
      </w:r>
    </w:p>
    <w:p w14:paraId="62EEEC19" w14:textId="77777777" w:rsidR="00684151" w:rsidRDefault="00684151" w:rsidP="00EC1F83">
      <w:pPr>
        <w:jc w:val="both"/>
        <w:rPr>
          <w:b/>
          <w:sz w:val="24"/>
          <w:szCs w:val="24"/>
          <w:lang w:val="en-GB" w:eastAsia="ja-JP"/>
        </w:rPr>
      </w:pPr>
    </w:p>
    <w:p w14:paraId="07536355" w14:textId="69ACD0DB" w:rsidR="00AC2CAF" w:rsidRDefault="00E96337" w:rsidP="00F76A9B">
      <w:pPr>
        <w:spacing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 prepared a draft of the revised EXFOR/CINDA Dictionary Manual.</w:t>
      </w:r>
      <w:r w:rsidR="00655F39">
        <w:rPr>
          <w:bCs/>
          <w:sz w:val="24"/>
          <w:szCs w:val="24"/>
          <w:lang w:val="en-GB" w:eastAsia="ja-JP"/>
        </w:rPr>
        <w:t xml:space="preserve"> </w:t>
      </w:r>
      <w:r w:rsidR="00AC2CAF">
        <w:rPr>
          <w:bCs/>
          <w:sz w:val="24"/>
          <w:szCs w:val="24"/>
          <w:lang w:val="en-GB" w:eastAsia="ja-JP"/>
        </w:rPr>
        <w:t>During the revision, I got two proposals of the revision in the dictionary files.</w:t>
      </w:r>
    </w:p>
    <w:p w14:paraId="38D88AEE" w14:textId="73574F9B" w:rsidR="00AC2CAF" w:rsidRPr="00AC2CAF" w:rsidRDefault="004B79FF" w:rsidP="00AC2CAF">
      <w:pPr>
        <w:spacing w:after="120"/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 xml:space="preserve">Proposal </w:t>
      </w:r>
      <w:r w:rsidR="00AC2CAF" w:rsidRPr="00AC2CAF">
        <w:rPr>
          <w:b/>
          <w:sz w:val="24"/>
          <w:szCs w:val="24"/>
          <w:u w:val="single"/>
          <w:lang w:val="en-GB" w:eastAsia="ja-JP"/>
        </w:rPr>
        <w:t>1. Introduction of the long expansion field in Dictionary 5 (Journals)</w:t>
      </w:r>
    </w:p>
    <w:p w14:paraId="2540A32D" w14:textId="7D94CA8F" w:rsidR="00E30167" w:rsidRDefault="00E30167" w:rsidP="00F76A9B">
      <w:pPr>
        <w:spacing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also would like to introduce </w:t>
      </w:r>
      <w:r w:rsidR="00295A43">
        <w:rPr>
          <w:bCs/>
          <w:sz w:val="24"/>
          <w:szCs w:val="24"/>
          <w:lang w:val="en-GB" w:eastAsia="ja-JP"/>
        </w:rPr>
        <w:t xml:space="preserve">change in the comment record format of Dictionary 5 Journal. </w:t>
      </w:r>
      <w:r w:rsidR="00A32DB5">
        <w:rPr>
          <w:bCs/>
          <w:sz w:val="24"/>
          <w:szCs w:val="24"/>
          <w:lang w:val="en-GB" w:eastAsia="ja-JP"/>
        </w:rPr>
        <w:t>There has been</w:t>
      </w:r>
      <w:r w:rsidR="00295A43">
        <w:rPr>
          <w:bCs/>
          <w:sz w:val="24"/>
          <w:szCs w:val="24"/>
          <w:lang w:val="en-GB" w:eastAsia="ja-JP"/>
        </w:rPr>
        <w:t xml:space="preserve"> an option to provide </w:t>
      </w:r>
      <w:r w:rsidR="00A32DB5">
        <w:rPr>
          <w:bCs/>
          <w:sz w:val="24"/>
          <w:szCs w:val="24"/>
          <w:lang w:val="en-GB" w:eastAsia="ja-JP"/>
        </w:rPr>
        <w:t>a</w:t>
      </w:r>
      <w:r w:rsidR="00295A43">
        <w:rPr>
          <w:bCs/>
          <w:sz w:val="24"/>
          <w:szCs w:val="24"/>
          <w:lang w:val="en-GB" w:eastAsia="ja-JP"/>
        </w:rPr>
        <w:t xml:space="preserve"> full journal title </w:t>
      </w:r>
      <w:r w:rsidR="00A32DB5">
        <w:rPr>
          <w:bCs/>
          <w:sz w:val="24"/>
          <w:szCs w:val="24"/>
          <w:lang w:val="en-GB" w:eastAsia="ja-JP"/>
        </w:rPr>
        <w:t xml:space="preserve">in comment records with </w:t>
      </w:r>
      <w:r w:rsidR="00204608">
        <w:rPr>
          <w:bCs/>
          <w:sz w:val="24"/>
          <w:szCs w:val="24"/>
          <w:lang w:val="en-GB" w:eastAsia="ja-JP"/>
        </w:rPr>
        <w:t xml:space="preserve">the comment flag * (asterisk) at column 44. I propose </w:t>
      </w:r>
      <w:r w:rsidR="009F0DB5">
        <w:rPr>
          <w:bCs/>
          <w:sz w:val="24"/>
          <w:szCs w:val="24"/>
          <w:lang w:val="en-GB" w:eastAsia="ja-JP"/>
        </w:rPr>
        <w:t xml:space="preserve">(1) parenthesizing rather than </w:t>
      </w:r>
      <w:r w:rsidR="003361BA">
        <w:rPr>
          <w:bCs/>
          <w:sz w:val="24"/>
          <w:szCs w:val="24"/>
          <w:lang w:val="en-GB" w:eastAsia="ja-JP"/>
        </w:rPr>
        <w:t>flagging</w:t>
      </w:r>
      <w:r w:rsidR="009F0DB5">
        <w:rPr>
          <w:bCs/>
          <w:sz w:val="24"/>
          <w:szCs w:val="24"/>
          <w:lang w:val="en-GB" w:eastAsia="ja-JP"/>
        </w:rPr>
        <w:t xml:space="preserve">, and </w:t>
      </w:r>
      <w:r w:rsidR="003361BA">
        <w:rPr>
          <w:bCs/>
          <w:sz w:val="24"/>
          <w:szCs w:val="24"/>
          <w:lang w:val="en-GB" w:eastAsia="ja-JP"/>
        </w:rPr>
        <w:t xml:space="preserve">(2) </w:t>
      </w:r>
      <w:r w:rsidR="00A41478">
        <w:rPr>
          <w:bCs/>
          <w:sz w:val="24"/>
          <w:szCs w:val="24"/>
          <w:lang w:val="en-GB" w:eastAsia="ja-JP"/>
        </w:rPr>
        <w:t xml:space="preserve">renaming </w:t>
      </w:r>
      <w:r w:rsidR="003361BA">
        <w:rPr>
          <w:bCs/>
          <w:sz w:val="24"/>
          <w:szCs w:val="24"/>
          <w:lang w:val="en-GB" w:eastAsia="ja-JP"/>
        </w:rPr>
        <w:t xml:space="preserve">the field from </w:t>
      </w:r>
      <w:r w:rsidR="00A41478">
        <w:rPr>
          <w:bCs/>
          <w:sz w:val="24"/>
          <w:szCs w:val="24"/>
          <w:lang w:val="en-GB" w:eastAsia="ja-JP"/>
        </w:rPr>
        <w:t xml:space="preserve">“full title” to “long expansion” as it has been done for Dictionary 7 (Conferences) and 207 (Books), and </w:t>
      </w:r>
      <w:r w:rsidR="00C12DAF">
        <w:rPr>
          <w:bCs/>
          <w:sz w:val="24"/>
          <w:szCs w:val="24"/>
          <w:lang w:val="en-GB" w:eastAsia="ja-JP"/>
        </w:rPr>
        <w:t>parenthesize it.</w:t>
      </w:r>
      <w:r w:rsidR="00F24355">
        <w:rPr>
          <w:bCs/>
          <w:sz w:val="24"/>
          <w:szCs w:val="24"/>
          <w:lang w:val="en-GB" w:eastAsia="ja-JP"/>
        </w:rPr>
        <w:t xml:space="preserve"> </w:t>
      </w:r>
      <w:r w:rsidR="00F24355" w:rsidRPr="00F24355">
        <w:rPr>
          <w:b/>
          <w:sz w:val="24"/>
          <w:szCs w:val="24"/>
          <w:lang w:val="en-GB" w:eastAsia="ja-JP"/>
        </w:rPr>
        <w:t>This does not introduce any change in the DANIEL Backup dictionary.</w:t>
      </w:r>
    </w:p>
    <w:p w14:paraId="644EAA67" w14:textId="7DC76038" w:rsidR="00FE4753" w:rsidRPr="00FE4753" w:rsidRDefault="00FE4753" w:rsidP="00EC1F83">
      <w:pPr>
        <w:jc w:val="both"/>
        <w:rPr>
          <w:b/>
          <w:sz w:val="24"/>
          <w:szCs w:val="24"/>
          <w:lang w:val="en-GB" w:eastAsia="ja-JP"/>
        </w:rPr>
      </w:pPr>
      <w:r w:rsidRPr="00FE4753">
        <w:rPr>
          <w:b/>
          <w:sz w:val="24"/>
          <w:szCs w:val="24"/>
          <w:lang w:val="en-GB" w:eastAsia="ja-JP"/>
        </w:rPr>
        <w:t>Manual description (current)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1418"/>
        <w:gridCol w:w="1275"/>
        <w:gridCol w:w="1083"/>
      </w:tblGrid>
      <w:tr w:rsidR="00CD4F6F" w14:paraId="2CD90ADE" w14:textId="6DBE386A" w:rsidTr="00FE4753">
        <w:tc>
          <w:tcPr>
            <w:tcW w:w="846" w:type="dxa"/>
          </w:tcPr>
          <w:p w14:paraId="00F335F0" w14:textId="5E8B461B" w:rsidR="00CD4F6F" w:rsidRPr="00FE4753" w:rsidRDefault="00CD4F6F" w:rsidP="00EC1F83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E4753">
              <w:rPr>
                <w:b/>
                <w:sz w:val="24"/>
                <w:szCs w:val="24"/>
                <w:lang w:val="en-GB" w:eastAsia="ja-JP"/>
              </w:rPr>
              <w:t>Line</w:t>
            </w:r>
          </w:p>
        </w:tc>
        <w:tc>
          <w:tcPr>
            <w:tcW w:w="3118" w:type="dxa"/>
          </w:tcPr>
          <w:p w14:paraId="0D68F302" w14:textId="2FEF8DEA" w:rsidR="00CD4F6F" w:rsidRPr="00FE4753" w:rsidRDefault="00CD4F6F" w:rsidP="00EC1F83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E4753">
              <w:rPr>
                <w:b/>
                <w:sz w:val="24"/>
                <w:szCs w:val="24"/>
                <w:lang w:val="en-GB" w:eastAsia="ja-JP"/>
              </w:rPr>
              <w:t>Contents</w:t>
            </w:r>
          </w:p>
        </w:tc>
        <w:tc>
          <w:tcPr>
            <w:tcW w:w="1276" w:type="dxa"/>
          </w:tcPr>
          <w:p w14:paraId="0E3F5DC3" w14:textId="2F5C2183" w:rsidR="00CD4F6F" w:rsidRPr="00FE4753" w:rsidRDefault="00CD4F6F" w:rsidP="00EC1F83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E4753">
              <w:rPr>
                <w:b/>
                <w:sz w:val="24"/>
                <w:szCs w:val="24"/>
                <w:lang w:val="en-GB" w:eastAsia="ja-JP"/>
              </w:rPr>
              <w:t>Format</w:t>
            </w:r>
          </w:p>
        </w:tc>
        <w:tc>
          <w:tcPr>
            <w:tcW w:w="1418" w:type="dxa"/>
          </w:tcPr>
          <w:p w14:paraId="2FFCAC23" w14:textId="46D43ACA" w:rsidR="00CD4F6F" w:rsidRPr="00FE4753" w:rsidRDefault="00CD4F6F" w:rsidP="00EC1F83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E4753">
              <w:rPr>
                <w:b/>
                <w:sz w:val="24"/>
                <w:szCs w:val="24"/>
                <w:lang w:val="en-GB" w:eastAsia="ja-JP"/>
              </w:rPr>
              <w:t>Archive</w:t>
            </w:r>
          </w:p>
        </w:tc>
        <w:tc>
          <w:tcPr>
            <w:tcW w:w="1275" w:type="dxa"/>
          </w:tcPr>
          <w:p w14:paraId="0B6495F2" w14:textId="114A5D0A" w:rsidR="00CD4F6F" w:rsidRPr="00FE4753" w:rsidRDefault="00CD4F6F" w:rsidP="00EC1F83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E4753">
              <w:rPr>
                <w:b/>
                <w:sz w:val="24"/>
                <w:szCs w:val="24"/>
                <w:lang w:val="en-GB" w:eastAsia="ja-JP"/>
              </w:rPr>
              <w:t>Trans</w:t>
            </w:r>
          </w:p>
        </w:tc>
        <w:tc>
          <w:tcPr>
            <w:tcW w:w="1083" w:type="dxa"/>
          </w:tcPr>
          <w:p w14:paraId="35873B76" w14:textId="72CE9DC9" w:rsidR="00CD4F6F" w:rsidRPr="00FE4753" w:rsidRDefault="00CD4F6F" w:rsidP="00EC1F83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E4753">
              <w:rPr>
                <w:b/>
                <w:sz w:val="24"/>
                <w:szCs w:val="24"/>
                <w:lang w:val="en-GB" w:eastAsia="ja-JP"/>
              </w:rPr>
              <w:t>CHEX</w:t>
            </w:r>
          </w:p>
        </w:tc>
      </w:tr>
      <w:tr w:rsidR="00FE4753" w14:paraId="4D86F930" w14:textId="02F31D14" w:rsidTr="00FE4753">
        <w:tc>
          <w:tcPr>
            <w:tcW w:w="846" w:type="dxa"/>
            <w:vMerge w:val="restart"/>
          </w:tcPr>
          <w:p w14:paraId="1D82AD59" w14:textId="7B881530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3118" w:type="dxa"/>
          </w:tcPr>
          <w:p w14:paraId="3940DE20" w14:textId="1C491E9B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Code</w:t>
            </w:r>
          </w:p>
        </w:tc>
        <w:tc>
          <w:tcPr>
            <w:tcW w:w="1276" w:type="dxa"/>
          </w:tcPr>
          <w:p w14:paraId="089648F5" w14:textId="5EDAB8DB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A6</w:t>
            </w:r>
          </w:p>
        </w:tc>
        <w:tc>
          <w:tcPr>
            <w:tcW w:w="1418" w:type="dxa"/>
          </w:tcPr>
          <w:p w14:paraId="08799A33" w14:textId="4782053A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13-18</w:t>
            </w:r>
          </w:p>
        </w:tc>
        <w:tc>
          <w:tcPr>
            <w:tcW w:w="1275" w:type="dxa"/>
          </w:tcPr>
          <w:p w14:paraId="3C1D5D09" w14:textId="2F3A9448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1-6</w:t>
            </w:r>
          </w:p>
        </w:tc>
        <w:tc>
          <w:tcPr>
            <w:tcW w:w="1083" w:type="dxa"/>
          </w:tcPr>
          <w:p w14:paraId="43AF312D" w14:textId="2F046D27" w:rsidR="00FE4753" w:rsidRDefault="00740277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x</w:t>
            </w:r>
          </w:p>
        </w:tc>
      </w:tr>
      <w:tr w:rsidR="00FE4753" w14:paraId="753B20F4" w14:textId="674A2204" w:rsidTr="00FE4753">
        <w:tc>
          <w:tcPr>
            <w:tcW w:w="846" w:type="dxa"/>
            <w:vMerge/>
          </w:tcPr>
          <w:p w14:paraId="4E1274E3" w14:textId="77777777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  <w:tc>
          <w:tcPr>
            <w:tcW w:w="3118" w:type="dxa"/>
          </w:tcPr>
          <w:p w14:paraId="351B0920" w14:textId="6B3628CB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1276" w:type="dxa"/>
          </w:tcPr>
          <w:p w14:paraId="6939D03D" w14:textId="3600B8EC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1418" w:type="dxa"/>
          </w:tcPr>
          <w:p w14:paraId="69F6962A" w14:textId="0F1D5ED1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1275" w:type="dxa"/>
          </w:tcPr>
          <w:p w14:paraId="33EBB994" w14:textId="1F78A9DF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1083" w:type="dxa"/>
          </w:tcPr>
          <w:p w14:paraId="2207E439" w14:textId="2F883976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...</w:t>
            </w:r>
          </w:p>
        </w:tc>
      </w:tr>
      <w:tr w:rsidR="00FE4753" w14:paraId="61651208" w14:textId="42BFB41D" w:rsidTr="00FE4753">
        <w:tc>
          <w:tcPr>
            <w:tcW w:w="846" w:type="dxa"/>
            <w:vMerge/>
          </w:tcPr>
          <w:p w14:paraId="786C27B3" w14:textId="77777777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  <w:tc>
          <w:tcPr>
            <w:tcW w:w="3118" w:type="dxa"/>
          </w:tcPr>
          <w:p w14:paraId="683BEFFE" w14:textId="518E9D29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Expansion</w:t>
            </w:r>
          </w:p>
        </w:tc>
        <w:tc>
          <w:tcPr>
            <w:tcW w:w="1276" w:type="dxa"/>
          </w:tcPr>
          <w:p w14:paraId="5E72C7C0" w14:textId="4D2BFE14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A48</w:t>
            </w:r>
          </w:p>
        </w:tc>
        <w:tc>
          <w:tcPr>
            <w:tcW w:w="1418" w:type="dxa"/>
          </w:tcPr>
          <w:p w14:paraId="746600D7" w14:textId="7D5A5437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76-123</w:t>
            </w:r>
          </w:p>
        </w:tc>
        <w:tc>
          <w:tcPr>
            <w:tcW w:w="1275" w:type="dxa"/>
          </w:tcPr>
          <w:p w14:paraId="083B2E1F" w14:textId="153245AD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(12-61)</w:t>
            </w:r>
          </w:p>
        </w:tc>
        <w:tc>
          <w:tcPr>
            <w:tcW w:w="1083" w:type="dxa"/>
          </w:tcPr>
          <w:p w14:paraId="4F6D84D7" w14:textId="77777777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</w:tr>
      <w:tr w:rsidR="00FE4753" w14:paraId="1A685B3F" w14:textId="77777777" w:rsidTr="00FE4753">
        <w:tc>
          <w:tcPr>
            <w:tcW w:w="846" w:type="dxa"/>
          </w:tcPr>
          <w:p w14:paraId="37CDFEC5" w14:textId="3D56FFBA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2+</w:t>
            </w:r>
          </w:p>
        </w:tc>
        <w:tc>
          <w:tcPr>
            <w:tcW w:w="3118" w:type="dxa"/>
          </w:tcPr>
          <w:p w14:paraId="20A19A3F" w14:textId="77777777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Comment flag</w:t>
            </w:r>
          </w:p>
          <w:p w14:paraId="339C957C" w14:textId="77777777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+ addition to title</w:t>
            </w:r>
          </w:p>
          <w:p w14:paraId="6AC27631" w14:textId="77777777" w:rsidR="00FE4753" w:rsidRDefault="00FE4753" w:rsidP="00FE475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E4753">
              <w:rPr>
                <w:bCs/>
                <w:sz w:val="24"/>
                <w:szCs w:val="24"/>
                <w:lang w:val="en-GB" w:eastAsia="ja-JP"/>
              </w:rPr>
              <w:t>*</w:t>
            </w:r>
            <w:r>
              <w:rPr>
                <w:bCs/>
                <w:sz w:val="24"/>
                <w:szCs w:val="24"/>
                <w:lang w:val="en-GB" w:eastAsia="ja-JP"/>
              </w:rPr>
              <w:t xml:space="preserve"> </w:t>
            </w:r>
            <w:r w:rsidRPr="00FE4753">
              <w:rPr>
                <w:bCs/>
                <w:sz w:val="24"/>
                <w:szCs w:val="24"/>
                <w:lang w:val="en-GB" w:eastAsia="ja-JP"/>
              </w:rPr>
              <w:t>full title</w:t>
            </w:r>
          </w:p>
          <w:p w14:paraId="07E8FD38" w14:textId="77777777" w:rsidR="00FE4753" w:rsidRDefault="00FE4753" w:rsidP="00FE475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. translation of title</w:t>
            </w:r>
          </w:p>
          <w:p w14:paraId="74B39A63" w14:textId="4B729720" w:rsidR="00FE4753" w:rsidRPr="00FE4753" w:rsidRDefault="00FE4753" w:rsidP="00FE475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= CINDA comment</w:t>
            </w:r>
          </w:p>
        </w:tc>
        <w:tc>
          <w:tcPr>
            <w:tcW w:w="1276" w:type="dxa"/>
          </w:tcPr>
          <w:p w14:paraId="2936CB77" w14:textId="103992BB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A1</w:t>
            </w:r>
          </w:p>
        </w:tc>
        <w:tc>
          <w:tcPr>
            <w:tcW w:w="1418" w:type="dxa"/>
          </w:tcPr>
          <w:p w14:paraId="362865AE" w14:textId="31AE958F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44</w:t>
            </w:r>
          </w:p>
        </w:tc>
        <w:tc>
          <w:tcPr>
            <w:tcW w:w="1275" w:type="dxa"/>
          </w:tcPr>
          <w:p w14:paraId="46D188B2" w14:textId="7F745BF5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N/A</w:t>
            </w:r>
          </w:p>
        </w:tc>
        <w:tc>
          <w:tcPr>
            <w:tcW w:w="1083" w:type="dxa"/>
          </w:tcPr>
          <w:p w14:paraId="6F75EF40" w14:textId="77777777" w:rsidR="00FE4753" w:rsidRDefault="00FE4753" w:rsidP="00EC1F83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</w:tr>
    </w:tbl>
    <w:p w14:paraId="65A8CA89" w14:textId="192E176A" w:rsidR="00FE4753" w:rsidRPr="00FE4753" w:rsidRDefault="00FE4753" w:rsidP="00F76A9B">
      <w:pPr>
        <w:spacing w:before="120"/>
        <w:jc w:val="both"/>
        <w:rPr>
          <w:b/>
          <w:sz w:val="24"/>
          <w:szCs w:val="24"/>
          <w:lang w:val="en-GB" w:eastAsia="ja-JP"/>
        </w:rPr>
      </w:pPr>
      <w:r w:rsidRPr="00FE4753">
        <w:rPr>
          <w:b/>
          <w:sz w:val="24"/>
          <w:szCs w:val="24"/>
          <w:lang w:val="en-GB" w:eastAsia="ja-JP"/>
        </w:rPr>
        <w:t>Manual description (</w:t>
      </w:r>
      <w:r>
        <w:rPr>
          <w:b/>
          <w:sz w:val="24"/>
          <w:szCs w:val="24"/>
          <w:lang w:val="en-GB" w:eastAsia="ja-JP"/>
        </w:rPr>
        <w:t>proposed</w:t>
      </w:r>
      <w:r w:rsidRPr="00FE4753">
        <w:rPr>
          <w:b/>
          <w:sz w:val="24"/>
          <w:szCs w:val="24"/>
          <w:lang w:val="en-GB" w:eastAsia="ja-JP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1418"/>
        <w:gridCol w:w="1275"/>
        <w:gridCol w:w="1083"/>
      </w:tblGrid>
      <w:tr w:rsidR="00FE4753" w14:paraId="1FDCE8A9" w14:textId="77777777" w:rsidTr="006D65A8">
        <w:tc>
          <w:tcPr>
            <w:tcW w:w="846" w:type="dxa"/>
          </w:tcPr>
          <w:p w14:paraId="176EC69C" w14:textId="77777777" w:rsidR="00FE4753" w:rsidRPr="00FE4753" w:rsidRDefault="00FE4753" w:rsidP="006D65A8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E4753">
              <w:rPr>
                <w:b/>
                <w:sz w:val="24"/>
                <w:szCs w:val="24"/>
                <w:lang w:val="en-GB" w:eastAsia="ja-JP"/>
              </w:rPr>
              <w:t>Line</w:t>
            </w:r>
          </w:p>
        </w:tc>
        <w:tc>
          <w:tcPr>
            <w:tcW w:w="3118" w:type="dxa"/>
          </w:tcPr>
          <w:p w14:paraId="0FC6042D" w14:textId="77777777" w:rsidR="00FE4753" w:rsidRPr="00FE4753" w:rsidRDefault="00FE4753" w:rsidP="006D65A8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E4753">
              <w:rPr>
                <w:b/>
                <w:sz w:val="24"/>
                <w:szCs w:val="24"/>
                <w:lang w:val="en-GB" w:eastAsia="ja-JP"/>
              </w:rPr>
              <w:t>Contents</w:t>
            </w:r>
          </w:p>
        </w:tc>
        <w:tc>
          <w:tcPr>
            <w:tcW w:w="1276" w:type="dxa"/>
          </w:tcPr>
          <w:p w14:paraId="3A9AD9FC" w14:textId="77777777" w:rsidR="00FE4753" w:rsidRPr="00FE4753" w:rsidRDefault="00FE4753" w:rsidP="006D65A8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E4753">
              <w:rPr>
                <w:b/>
                <w:sz w:val="24"/>
                <w:szCs w:val="24"/>
                <w:lang w:val="en-GB" w:eastAsia="ja-JP"/>
              </w:rPr>
              <w:t>Format</w:t>
            </w:r>
          </w:p>
        </w:tc>
        <w:tc>
          <w:tcPr>
            <w:tcW w:w="1418" w:type="dxa"/>
          </w:tcPr>
          <w:p w14:paraId="61A975C2" w14:textId="77777777" w:rsidR="00FE4753" w:rsidRPr="00FE4753" w:rsidRDefault="00FE4753" w:rsidP="006D65A8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E4753">
              <w:rPr>
                <w:b/>
                <w:sz w:val="24"/>
                <w:szCs w:val="24"/>
                <w:lang w:val="en-GB" w:eastAsia="ja-JP"/>
              </w:rPr>
              <w:t>Archive</w:t>
            </w:r>
          </w:p>
        </w:tc>
        <w:tc>
          <w:tcPr>
            <w:tcW w:w="1275" w:type="dxa"/>
          </w:tcPr>
          <w:p w14:paraId="3D176BD1" w14:textId="77777777" w:rsidR="00FE4753" w:rsidRPr="00FE4753" w:rsidRDefault="00FE4753" w:rsidP="006D65A8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E4753">
              <w:rPr>
                <w:b/>
                <w:sz w:val="24"/>
                <w:szCs w:val="24"/>
                <w:lang w:val="en-GB" w:eastAsia="ja-JP"/>
              </w:rPr>
              <w:t>Trans</w:t>
            </w:r>
          </w:p>
        </w:tc>
        <w:tc>
          <w:tcPr>
            <w:tcW w:w="1083" w:type="dxa"/>
          </w:tcPr>
          <w:p w14:paraId="469010AF" w14:textId="77777777" w:rsidR="00FE4753" w:rsidRPr="00FE4753" w:rsidRDefault="00FE4753" w:rsidP="006D65A8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FE4753">
              <w:rPr>
                <w:b/>
                <w:sz w:val="24"/>
                <w:szCs w:val="24"/>
                <w:lang w:val="en-GB" w:eastAsia="ja-JP"/>
              </w:rPr>
              <w:t>CHEX</w:t>
            </w:r>
          </w:p>
        </w:tc>
      </w:tr>
      <w:tr w:rsidR="00FE4753" w14:paraId="5D26AB16" w14:textId="77777777" w:rsidTr="006D65A8">
        <w:tc>
          <w:tcPr>
            <w:tcW w:w="846" w:type="dxa"/>
            <w:vMerge w:val="restart"/>
          </w:tcPr>
          <w:p w14:paraId="78D66220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3118" w:type="dxa"/>
          </w:tcPr>
          <w:p w14:paraId="537F5172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Code</w:t>
            </w:r>
          </w:p>
        </w:tc>
        <w:tc>
          <w:tcPr>
            <w:tcW w:w="1276" w:type="dxa"/>
          </w:tcPr>
          <w:p w14:paraId="56646AF0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A6</w:t>
            </w:r>
          </w:p>
        </w:tc>
        <w:tc>
          <w:tcPr>
            <w:tcW w:w="1418" w:type="dxa"/>
          </w:tcPr>
          <w:p w14:paraId="656761EF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13-18</w:t>
            </w:r>
          </w:p>
        </w:tc>
        <w:tc>
          <w:tcPr>
            <w:tcW w:w="1275" w:type="dxa"/>
          </w:tcPr>
          <w:p w14:paraId="4A250B7B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1-6</w:t>
            </w:r>
          </w:p>
        </w:tc>
        <w:tc>
          <w:tcPr>
            <w:tcW w:w="1083" w:type="dxa"/>
          </w:tcPr>
          <w:p w14:paraId="0A36389E" w14:textId="3622C0D6" w:rsidR="00FE4753" w:rsidRDefault="00740277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x</w:t>
            </w:r>
          </w:p>
        </w:tc>
      </w:tr>
      <w:tr w:rsidR="00FE4753" w14:paraId="4DE62DEE" w14:textId="77777777" w:rsidTr="006D65A8">
        <w:tc>
          <w:tcPr>
            <w:tcW w:w="846" w:type="dxa"/>
            <w:vMerge/>
          </w:tcPr>
          <w:p w14:paraId="2F7E52D8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  <w:tc>
          <w:tcPr>
            <w:tcW w:w="3118" w:type="dxa"/>
          </w:tcPr>
          <w:p w14:paraId="1C3CF8DF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1276" w:type="dxa"/>
          </w:tcPr>
          <w:p w14:paraId="6A2432AA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1418" w:type="dxa"/>
          </w:tcPr>
          <w:p w14:paraId="09B891AE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1275" w:type="dxa"/>
          </w:tcPr>
          <w:p w14:paraId="08B98599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1083" w:type="dxa"/>
          </w:tcPr>
          <w:p w14:paraId="5046F9B3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...</w:t>
            </w:r>
          </w:p>
        </w:tc>
      </w:tr>
      <w:tr w:rsidR="00FE4753" w14:paraId="7423171B" w14:textId="77777777" w:rsidTr="006D65A8">
        <w:tc>
          <w:tcPr>
            <w:tcW w:w="846" w:type="dxa"/>
            <w:vMerge/>
          </w:tcPr>
          <w:p w14:paraId="127CDE80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  <w:tc>
          <w:tcPr>
            <w:tcW w:w="3118" w:type="dxa"/>
          </w:tcPr>
          <w:p w14:paraId="5B70A293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Expansion</w:t>
            </w:r>
          </w:p>
        </w:tc>
        <w:tc>
          <w:tcPr>
            <w:tcW w:w="1276" w:type="dxa"/>
          </w:tcPr>
          <w:p w14:paraId="0B19C596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A48</w:t>
            </w:r>
          </w:p>
        </w:tc>
        <w:tc>
          <w:tcPr>
            <w:tcW w:w="1418" w:type="dxa"/>
          </w:tcPr>
          <w:p w14:paraId="76BDB958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76-123</w:t>
            </w:r>
          </w:p>
        </w:tc>
        <w:tc>
          <w:tcPr>
            <w:tcW w:w="1275" w:type="dxa"/>
          </w:tcPr>
          <w:p w14:paraId="677C6B77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(12-61)</w:t>
            </w:r>
          </w:p>
        </w:tc>
        <w:tc>
          <w:tcPr>
            <w:tcW w:w="1083" w:type="dxa"/>
          </w:tcPr>
          <w:p w14:paraId="2B338FDF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</w:tr>
      <w:tr w:rsidR="00FE4753" w14:paraId="7812E54F" w14:textId="77777777" w:rsidTr="006D65A8">
        <w:tc>
          <w:tcPr>
            <w:tcW w:w="846" w:type="dxa"/>
          </w:tcPr>
          <w:p w14:paraId="51A79EE9" w14:textId="352859F6" w:rsidR="00FE4753" w:rsidRPr="00B04EF5" w:rsidRDefault="00FE4753" w:rsidP="006D65A8">
            <w:pPr>
              <w:jc w:val="both"/>
              <w:rPr>
                <w:bCs/>
                <w:color w:val="FF0000"/>
                <w:sz w:val="24"/>
                <w:szCs w:val="24"/>
                <w:lang w:val="en-GB" w:eastAsia="ja-JP"/>
              </w:rPr>
            </w:pPr>
            <w:r w:rsidRPr="00B04EF5">
              <w:rPr>
                <w:bCs/>
                <w:color w:val="FF0000"/>
                <w:sz w:val="24"/>
                <w:szCs w:val="24"/>
                <w:lang w:val="en-GB" w:eastAsia="ja-JP"/>
              </w:rPr>
              <w:t>2+</w:t>
            </w:r>
          </w:p>
        </w:tc>
        <w:tc>
          <w:tcPr>
            <w:tcW w:w="3118" w:type="dxa"/>
          </w:tcPr>
          <w:p w14:paraId="26882E15" w14:textId="04B43376" w:rsidR="00FE4753" w:rsidRPr="00B04EF5" w:rsidRDefault="00FE4753" w:rsidP="006D65A8">
            <w:pPr>
              <w:jc w:val="both"/>
              <w:rPr>
                <w:bCs/>
                <w:color w:val="FF0000"/>
                <w:sz w:val="24"/>
                <w:szCs w:val="24"/>
                <w:lang w:val="en-GB" w:eastAsia="ja-JP"/>
              </w:rPr>
            </w:pPr>
            <w:r w:rsidRPr="00B04EF5">
              <w:rPr>
                <w:bCs/>
                <w:color w:val="FF0000"/>
                <w:sz w:val="24"/>
                <w:szCs w:val="24"/>
                <w:lang w:val="en-GB" w:eastAsia="ja-JP"/>
              </w:rPr>
              <w:t>Long expansion</w:t>
            </w:r>
          </w:p>
        </w:tc>
        <w:tc>
          <w:tcPr>
            <w:tcW w:w="1276" w:type="dxa"/>
          </w:tcPr>
          <w:p w14:paraId="515CA283" w14:textId="6E0259D6" w:rsidR="00FE4753" w:rsidRPr="00B04EF5" w:rsidRDefault="00FE4753" w:rsidP="006D65A8">
            <w:pPr>
              <w:jc w:val="both"/>
              <w:rPr>
                <w:bCs/>
                <w:color w:val="FF0000"/>
                <w:sz w:val="24"/>
                <w:szCs w:val="24"/>
                <w:lang w:val="en-GB" w:eastAsia="ja-JP"/>
              </w:rPr>
            </w:pPr>
            <w:r w:rsidRPr="00B04EF5">
              <w:rPr>
                <w:bCs/>
                <w:color w:val="FF0000"/>
                <w:sz w:val="24"/>
                <w:szCs w:val="24"/>
                <w:lang w:val="en-GB" w:eastAsia="ja-JP"/>
              </w:rPr>
              <w:t>A</w:t>
            </w:r>
            <w:r w:rsidR="00B04EF5" w:rsidRPr="00B04EF5">
              <w:rPr>
                <w:bCs/>
                <w:color w:val="FF0000"/>
                <w:sz w:val="24"/>
                <w:szCs w:val="24"/>
                <w:lang w:val="en-GB" w:eastAsia="ja-JP"/>
              </w:rPr>
              <w:t>55</w:t>
            </w:r>
          </w:p>
        </w:tc>
        <w:tc>
          <w:tcPr>
            <w:tcW w:w="1418" w:type="dxa"/>
          </w:tcPr>
          <w:p w14:paraId="69D34EFC" w14:textId="5C4CCA98" w:rsidR="00FE4753" w:rsidRPr="00B04EF5" w:rsidRDefault="00B04EF5" w:rsidP="006D65A8">
            <w:pPr>
              <w:jc w:val="both"/>
              <w:rPr>
                <w:bCs/>
                <w:color w:val="FF0000"/>
                <w:sz w:val="24"/>
                <w:szCs w:val="24"/>
                <w:lang w:val="en-GB" w:eastAsia="ja-JP"/>
              </w:rPr>
            </w:pPr>
            <w:r w:rsidRPr="00B04EF5">
              <w:rPr>
                <w:bCs/>
                <w:color w:val="FF0000"/>
                <w:sz w:val="24"/>
                <w:szCs w:val="24"/>
                <w:lang w:val="en-GB" w:eastAsia="ja-JP"/>
              </w:rPr>
              <w:t>(44-98)</w:t>
            </w:r>
          </w:p>
        </w:tc>
        <w:tc>
          <w:tcPr>
            <w:tcW w:w="1275" w:type="dxa"/>
          </w:tcPr>
          <w:p w14:paraId="6A89F9C1" w14:textId="01EDF8CE" w:rsidR="00FE4753" w:rsidRPr="00B04EF5" w:rsidRDefault="00B04EF5" w:rsidP="006D65A8">
            <w:pPr>
              <w:jc w:val="both"/>
              <w:rPr>
                <w:bCs/>
                <w:color w:val="FF0000"/>
                <w:sz w:val="24"/>
                <w:szCs w:val="24"/>
                <w:lang w:val="en-GB" w:eastAsia="ja-JP"/>
              </w:rPr>
            </w:pPr>
            <w:r w:rsidRPr="00B04EF5">
              <w:rPr>
                <w:bCs/>
                <w:color w:val="FF0000"/>
                <w:sz w:val="24"/>
                <w:szCs w:val="24"/>
                <w:lang w:val="en-GB" w:eastAsia="ja-JP"/>
              </w:rPr>
              <w:t>(12-66)</w:t>
            </w:r>
          </w:p>
        </w:tc>
        <w:tc>
          <w:tcPr>
            <w:tcW w:w="1083" w:type="dxa"/>
          </w:tcPr>
          <w:p w14:paraId="4A3F43A5" w14:textId="77777777" w:rsidR="00FE4753" w:rsidRPr="00B04EF5" w:rsidRDefault="00FE4753" w:rsidP="006D65A8">
            <w:pPr>
              <w:jc w:val="both"/>
              <w:rPr>
                <w:bCs/>
                <w:color w:val="FF0000"/>
                <w:sz w:val="24"/>
                <w:szCs w:val="24"/>
                <w:lang w:val="en-GB" w:eastAsia="ja-JP"/>
              </w:rPr>
            </w:pPr>
          </w:p>
        </w:tc>
      </w:tr>
      <w:tr w:rsidR="00FE4753" w14:paraId="078197D6" w14:textId="77777777" w:rsidTr="006D65A8">
        <w:tc>
          <w:tcPr>
            <w:tcW w:w="846" w:type="dxa"/>
          </w:tcPr>
          <w:p w14:paraId="013A5063" w14:textId="4BA573EF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B04EF5">
              <w:rPr>
                <w:bCs/>
                <w:color w:val="FF0000"/>
                <w:sz w:val="24"/>
                <w:szCs w:val="24"/>
                <w:lang w:val="en-GB" w:eastAsia="ja-JP"/>
              </w:rPr>
              <w:t>3</w:t>
            </w:r>
            <w:r>
              <w:rPr>
                <w:bCs/>
                <w:sz w:val="24"/>
                <w:szCs w:val="24"/>
                <w:lang w:val="en-GB" w:eastAsia="ja-JP"/>
              </w:rPr>
              <w:t>+</w:t>
            </w:r>
          </w:p>
        </w:tc>
        <w:tc>
          <w:tcPr>
            <w:tcW w:w="3118" w:type="dxa"/>
          </w:tcPr>
          <w:p w14:paraId="352A96E5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Comment flag</w:t>
            </w:r>
          </w:p>
          <w:p w14:paraId="3DEB9A1F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+ addition to title</w:t>
            </w:r>
          </w:p>
          <w:p w14:paraId="12846ED2" w14:textId="77777777" w:rsidR="00FE4753" w:rsidRPr="00B04EF5" w:rsidRDefault="00FE4753" w:rsidP="006D65A8">
            <w:pPr>
              <w:jc w:val="both"/>
              <w:rPr>
                <w:bCs/>
                <w:strike/>
                <w:color w:val="FF0000"/>
                <w:sz w:val="24"/>
                <w:szCs w:val="24"/>
                <w:lang w:val="en-GB" w:eastAsia="ja-JP"/>
              </w:rPr>
            </w:pPr>
            <w:r w:rsidRPr="00B04EF5">
              <w:rPr>
                <w:bCs/>
                <w:strike/>
                <w:color w:val="FF0000"/>
                <w:sz w:val="24"/>
                <w:szCs w:val="24"/>
                <w:lang w:val="en-GB" w:eastAsia="ja-JP"/>
              </w:rPr>
              <w:t>* full title</w:t>
            </w:r>
          </w:p>
          <w:p w14:paraId="7D9C1818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. translation of title</w:t>
            </w:r>
          </w:p>
          <w:p w14:paraId="68555E8E" w14:textId="77777777" w:rsidR="00FE4753" w:rsidRP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= CINDA comment</w:t>
            </w:r>
          </w:p>
        </w:tc>
        <w:tc>
          <w:tcPr>
            <w:tcW w:w="1276" w:type="dxa"/>
          </w:tcPr>
          <w:p w14:paraId="2E1967F2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A1</w:t>
            </w:r>
          </w:p>
        </w:tc>
        <w:tc>
          <w:tcPr>
            <w:tcW w:w="1418" w:type="dxa"/>
          </w:tcPr>
          <w:p w14:paraId="1FB57A25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44</w:t>
            </w:r>
          </w:p>
        </w:tc>
        <w:tc>
          <w:tcPr>
            <w:tcW w:w="1275" w:type="dxa"/>
          </w:tcPr>
          <w:p w14:paraId="101B9F02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N/A</w:t>
            </w:r>
          </w:p>
        </w:tc>
        <w:tc>
          <w:tcPr>
            <w:tcW w:w="1083" w:type="dxa"/>
          </w:tcPr>
          <w:p w14:paraId="0EAFC0BC" w14:textId="77777777" w:rsidR="00FE4753" w:rsidRDefault="00FE4753" w:rsidP="006D65A8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</w:tr>
    </w:tbl>
    <w:p w14:paraId="627E7FA5" w14:textId="77777777" w:rsidR="00FE4753" w:rsidRDefault="00FE4753" w:rsidP="00EC1F83">
      <w:pPr>
        <w:jc w:val="both"/>
        <w:rPr>
          <w:bCs/>
          <w:sz w:val="24"/>
          <w:szCs w:val="24"/>
          <w:lang w:val="en-GB" w:eastAsia="ja-JP"/>
        </w:rPr>
      </w:pPr>
    </w:p>
    <w:p w14:paraId="53173FAA" w14:textId="66290471" w:rsidR="00020CC7" w:rsidRDefault="00020CC7" w:rsidP="00EC1F83">
      <w:pPr>
        <w:jc w:val="both"/>
        <w:rPr>
          <w:b/>
          <w:i/>
          <w:iCs/>
          <w:sz w:val="24"/>
          <w:szCs w:val="24"/>
          <w:lang w:val="en-GB" w:eastAsia="ja-JP"/>
        </w:rPr>
      </w:pPr>
      <w:r w:rsidRPr="00DE6D6F">
        <w:rPr>
          <w:b/>
          <w:i/>
          <w:iCs/>
          <w:sz w:val="24"/>
          <w:szCs w:val="24"/>
          <w:lang w:val="en-GB" w:eastAsia="ja-JP"/>
        </w:rPr>
        <w:t>Example:</w:t>
      </w:r>
    </w:p>
    <w:p w14:paraId="29721123" w14:textId="2408FE22" w:rsidR="003361BA" w:rsidRPr="003361BA" w:rsidRDefault="003361BA" w:rsidP="00EC1F83">
      <w:pPr>
        <w:jc w:val="both"/>
        <w:rPr>
          <w:b/>
          <w:sz w:val="24"/>
          <w:szCs w:val="24"/>
          <w:lang w:val="en-GB" w:eastAsia="ja-JP"/>
        </w:rPr>
      </w:pPr>
      <w:r w:rsidRPr="003361BA">
        <w:rPr>
          <w:b/>
          <w:sz w:val="24"/>
          <w:szCs w:val="24"/>
          <w:lang w:val="en-GB" w:eastAsia="ja-JP"/>
        </w:rPr>
        <w:t>Current</w:t>
      </w:r>
    </w:p>
    <w:p w14:paraId="309D98CF" w14:textId="5E90299A" w:rsidR="00BB68B0" w:rsidRPr="008A71AE" w:rsidRDefault="00BB68B0" w:rsidP="00020CC7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>1----+----2</w:t>
      </w:r>
      <w:r w:rsidR="005E74F1"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>..</w:t>
      </w: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>4----+----5----+----6----+----7----+----8</w:t>
      </w:r>
      <w:r w:rsidR="003361BA">
        <w:rPr>
          <w:rFonts w:ascii="Courier New" w:hAnsi="Courier New" w:cs="Courier New"/>
          <w:bCs/>
          <w:sz w:val="16"/>
          <w:szCs w:val="16"/>
          <w:lang w:val="en-GB" w:eastAsia="ja-JP"/>
        </w:rPr>
        <w:t>----+----9----+----0----+----1----+----2</w:t>
      </w:r>
    </w:p>
    <w:p w14:paraId="646883BC" w14:textId="5BF5D6D0" w:rsidR="00020CC7" w:rsidRPr="008A71AE" w:rsidRDefault="00DE6D6F" w:rsidP="00020CC7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</w:t>
      </w:r>
      <w:r w:rsidR="00020CC7"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NIM/A         NIMA2NED    Nucl.Instr.Meth.A   Nucl. Instrum. Methods in Physics Res., Sect.A</w:t>
      </w:r>
    </w:p>
    <w:p w14:paraId="1892AF45" w14:textId="6042936F" w:rsidR="00020CC7" w:rsidRPr="008A71AE" w:rsidRDefault="00020CC7" w:rsidP="00020CC7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*Nuclear Instruments and Methods in Physics Research,                        </w:t>
      </w:r>
    </w:p>
    <w:p w14:paraId="4E5ABA17" w14:textId="3DAFD760" w:rsidR="00020CC7" w:rsidRPr="008A71AE" w:rsidRDefault="00020CC7" w:rsidP="00020CC7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* section A - accelerators, spectrometers, detectors                         </w:t>
      </w:r>
    </w:p>
    <w:p w14:paraId="33DD4A0B" w14:textId="3B644304" w:rsidR="00020CC7" w:rsidRPr="008A71AE" w:rsidRDefault="00020CC7" w:rsidP="00020CC7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* and associated equipment   </w:t>
      </w:r>
      <w:r w:rsidR="003361BA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                              </w:t>
      </w: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</w:t>
      </w:r>
    </w:p>
    <w:p w14:paraId="695B9559" w14:textId="77777777" w:rsidR="00E30167" w:rsidRDefault="00E30167" w:rsidP="00EC1F83">
      <w:pPr>
        <w:jc w:val="both"/>
        <w:rPr>
          <w:bCs/>
          <w:sz w:val="24"/>
          <w:szCs w:val="24"/>
          <w:lang w:val="en-GB" w:eastAsia="ja-JP"/>
        </w:rPr>
      </w:pPr>
    </w:p>
    <w:p w14:paraId="409FB0B4" w14:textId="56B2CD73" w:rsidR="003361BA" w:rsidRPr="003361BA" w:rsidRDefault="003361BA" w:rsidP="00EC1F83">
      <w:pPr>
        <w:jc w:val="both"/>
        <w:rPr>
          <w:b/>
          <w:sz w:val="24"/>
          <w:szCs w:val="24"/>
          <w:lang w:val="en-GB" w:eastAsia="ja-JP"/>
        </w:rPr>
      </w:pPr>
      <w:r w:rsidRPr="003361BA">
        <w:rPr>
          <w:b/>
          <w:sz w:val="24"/>
          <w:szCs w:val="24"/>
          <w:lang w:val="en-GB" w:eastAsia="ja-JP"/>
        </w:rPr>
        <w:t>Proposed</w:t>
      </w:r>
    </w:p>
    <w:p w14:paraId="5924EB59" w14:textId="77777777" w:rsidR="003361BA" w:rsidRPr="008A71AE" w:rsidRDefault="003361BA" w:rsidP="003361BA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>1----+----2..4----+----5----+----6----+----7----+----8</w:t>
      </w:r>
      <w:r>
        <w:rPr>
          <w:rFonts w:ascii="Courier New" w:hAnsi="Courier New" w:cs="Courier New"/>
          <w:bCs/>
          <w:sz w:val="16"/>
          <w:szCs w:val="16"/>
          <w:lang w:val="en-GB" w:eastAsia="ja-JP"/>
        </w:rPr>
        <w:t>----+----9----+----0----+----1----+----2</w:t>
      </w:r>
    </w:p>
    <w:p w14:paraId="78659862" w14:textId="77777777" w:rsidR="003361BA" w:rsidRPr="008A71AE" w:rsidRDefault="003361BA" w:rsidP="003361BA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</w:t>
      </w: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NIM/A         NIMA2NED    Nucl.Instr.Meth.A   Nucl. Instrum. Methods in Physics Res., Sect.A</w:t>
      </w:r>
    </w:p>
    <w:p w14:paraId="6C93ECBF" w14:textId="49C37326" w:rsidR="003361BA" w:rsidRPr="008A71AE" w:rsidRDefault="003361BA" w:rsidP="003361BA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</w:t>
      </w:r>
      <w:r w:rsidRPr="003361BA">
        <w:rPr>
          <w:rFonts w:ascii="Courier New" w:hAnsi="Courier New" w:cs="Courier New"/>
          <w:b/>
          <w:color w:val="FF0000"/>
          <w:sz w:val="16"/>
          <w:szCs w:val="16"/>
          <w:lang w:val="en-GB" w:eastAsia="ja-JP"/>
        </w:rPr>
        <w:t>(</w:t>
      </w: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Nuclear Instruments and Methods in Physics Research,                        </w:t>
      </w:r>
    </w:p>
    <w:p w14:paraId="01EE530D" w14:textId="539618D1" w:rsidR="003361BA" w:rsidRPr="008A71AE" w:rsidRDefault="003361BA" w:rsidP="003361BA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section A - accelerators, spectrometers, detectors           </w:t>
      </w:r>
      <w:r w:rsidR="006B3CE5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</w:t>
      </w: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</w:t>
      </w:r>
    </w:p>
    <w:p w14:paraId="2EF4D059" w14:textId="650E1AFF" w:rsidR="003361BA" w:rsidRPr="008A71AE" w:rsidRDefault="003361BA" w:rsidP="003361BA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and associated equipment</w:t>
      </w:r>
      <w:r w:rsidRPr="006B3CE5">
        <w:rPr>
          <w:rFonts w:ascii="Courier New" w:hAnsi="Courier New" w:cs="Courier New"/>
          <w:b/>
          <w:color w:val="FF0000"/>
          <w:sz w:val="16"/>
          <w:szCs w:val="16"/>
          <w:lang w:val="en-GB" w:eastAsia="ja-JP"/>
        </w:rPr>
        <w:t>)</w:t>
      </w: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</w:t>
      </w:r>
      <w:r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                   </w:t>
      </w:r>
      <w:r w:rsidR="006B3CE5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</w:t>
      </w:r>
      <w:r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</w:t>
      </w:r>
      <w:r w:rsidRPr="008A71AE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</w:t>
      </w:r>
    </w:p>
    <w:p w14:paraId="046ADAA8" w14:textId="104B9EF7" w:rsidR="00AC2CAF" w:rsidRPr="00AC2CAF" w:rsidRDefault="004B79FF" w:rsidP="00AC2CAF">
      <w:pPr>
        <w:spacing w:after="120"/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lastRenderedPageBreak/>
        <w:t>Proposal 2</w:t>
      </w:r>
      <w:r w:rsidR="00AC2CAF" w:rsidRPr="00AC2CAF">
        <w:rPr>
          <w:b/>
          <w:sz w:val="24"/>
          <w:szCs w:val="24"/>
          <w:u w:val="single"/>
          <w:lang w:val="en-GB" w:eastAsia="ja-JP"/>
        </w:rPr>
        <w:t xml:space="preserve">. </w:t>
      </w:r>
      <w:r w:rsidR="00AC2CAF">
        <w:rPr>
          <w:b/>
          <w:sz w:val="24"/>
          <w:szCs w:val="24"/>
          <w:u w:val="single"/>
          <w:lang w:val="en-GB" w:eastAsia="ja-JP"/>
        </w:rPr>
        <w:t>Renaming of Dictionaries 45 (New CINDA quantities) and 47 (Old/New CINDA quantities)</w:t>
      </w:r>
    </w:p>
    <w:p w14:paraId="118FE2E3" w14:textId="4653A86B" w:rsidR="00F76A9B" w:rsidRDefault="00AA04A1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believe now “CINDA” means the CINDA in the new format (New CINDA). </w:t>
      </w:r>
      <w:r w:rsidR="00F61E88">
        <w:rPr>
          <w:bCs/>
          <w:sz w:val="24"/>
          <w:szCs w:val="24"/>
          <w:lang w:val="en-GB" w:eastAsia="ja-JP"/>
        </w:rPr>
        <w:t xml:space="preserve">Also “New” is often omitted in the current manual. </w:t>
      </w:r>
      <w:r>
        <w:rPr>
          <w:bCs/>
          <w:sz w:val="24"/>
          <w:szCs w:val="24"/>
          <w:lang w:val="en-GB" w:eastAsia="ja-JP"/>
        </w:rPr>
        <w:t xml:space="preserve">I </w:t>
      </w:r>
      <w:r w:rsidR="00A615E3">
        <w:rPr>
          <w:bCs/>
          <w:sz w:val="24"/>
          <w:szCs w:val="24"/>
          <w:lang w:val="en-GB" w:eastAsia="ja-JP"/>
        </w:rPr>
        <w:t>propose to rename Dictionary 45 to “</w:t>
      </w:r>
      <w:r w:rsidR="00A615E3" w:rsidRPr="00DF5257">
        <w:rPr>
          <w:b/>
          <w:sz w:val="24"/>
          <w:szCs w:val="24"/>
          <w:lang w:val="en-GB" w:eastAsia="ja-JP"/>
        </w:rPr>
        <w:t>CINDA quantities</w:t>
      </w:r>
      <w:r w:rsidR="00A615E3">
        <w:rPr>
          <w:bCs/>
          <w:sz w:val="24"/>
          <w:szCs w:val="24"/>
          <w:lang w:val="en-GB" w:eastAsia="ja-JP"/>
        </w:rPr>
        <w:t>” and Dictionary 47 to “</w:t>
      </w:r>
      <w:r w:rsidR="00A615E3" w:rsidRPr="00DF5257">
        <w:rPr>
          <w:b/>
          <w:sz w:val="24"/>
          <w:szCs w:val="24"/>
          <w:lang w:val="en-GB" w:eastAsia="ja-JP"/>
        </w:rPr>
        <w:t>Old CINDA quantities</w:t>
      </w:r>
      <w:r w:rsidR="00A615E3">
        <w:rPr>
          <w:bCs/>
          <w:sz w:val="24"/>
          <w:szCs w:val="24"/>
          <w:lang w:val="en-GB" w:eastAsia="ja-JP"/>
        </w:rPr>
        <w:t>”</w:t>
      </w:r>
      <w:r w:rsidR="00F61E88">
        <w:rPr>
          <w:bCs/>
          <w:sz w:val="24"/>
          <w:szCs w:val="24"/>
          <w:lang w:val="en-GB" w:eastAsia="ja-JP"/>
        </w:rPr>
        <w:t xml:space="preserve"> and do the same replacement in the manual text thoroughly.</w:t>
      </w:r>
    </w:p>
    <w:p w14:paraId="0CE67390" w14:textId="77777777" w:rsidR="00F76A9B" w:rsidRDefault="00F76A9B" w:rsidP="00EC1F83">
      <w:pPr>
        <w:jc w:val="both"/>
        <w:rPr>
          <w:bCs/>
          <w:sz w:val="24"/>
          <w:szCs w:val="24"/>
          <w:lang w:val="en-GB" w:eastAsia="ja-JP"/>
        </w:rPr>
      </w:pPr>
    </w:p>
    <w:p w14:paraId="316F5E4A" w14:textId="0B6CCDC3" w:rsidR="004B79FF" w:rsidRPr="004B79FF" w:rsidRDefault="004B79FF" w:rsidP="00EC1F83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4B79FF">
        <w:rPr>
          <w:b/>
          <w:sz w:val="24"/>
          <w:szCs w:val="24"/>
          <w:u w:val="single"/>
          <w:lang w:val="en-GB" w:eastAsia="ja-JP"/>
        </w:rPr>
        <w:t>Summary of manual revisions</w:t>
      </w:r>
    </w:p>
    <w:p w14:paraId="1892C71E" w14:textId="3ACBA952" w:rsidR="0047618D" w:rsidRDefault="0059758A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Below I summarize major and selected minor revisions.</w:t>
      </w:r>
      <w:r w:rsidR="00BF2026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 xml:space="preserve">Note that </w:t>
      </w:r>
      <w:r w:rsidR="0095367C" w:rsidRPr="0095367C">
        <w:rPr>
          <w:b/>
          <w:sz w:val="24"/>
          <w:szCs w:val="24"/>
          <w:lang w:val="en-GB" w:eastAsia="ja-JP"/>
        </w:rPr>
        <w:t>the</w:t>
      </w:r>
      <w:r w:rsidR="00737B50">
        <w:rPr>
          <w:b/>
          <w:sz w:val="24"/>
          <w:szCs w:val="24"/>
          <w:lang w:val="en-GB" w:eastAsia="ja-JP"/>
        </w:rPr>
        <w:t xml:space="preserve"> proposed manual do not assume any </w:t>
      </w:r>
      <w:r w:rsidR="0095367C" w:rsidRPr="0095367C">
        <w:rPr>
          <w:b/>
          <w:sz w:val="24"/>
          <w:szCs w:val="24"/>
          <w:lang w:val="en-GB" w:eastAsia="ja-JP"/>
        </w:rPr>
        <w:t xml:space="preserve">change in the dictionaries </w:t>
      </w:r>
      <w:r w:rsidR="0095367C">
        <w:rPr>
          <w:b/>
          <w:sz w:val="24"/>
          <w:szCs w:val="24"/>
          <w:lang w:val="en-GB" w:eastAsia="ja-JP"/>
        </w:rPr>
        <w:t xml:space="preserve">files </w:t>
      </w:r>
      <w:r w:rsidR="0095367C" w:rsidRPr="0095367C">
        <w:rPr>
          <w:b/>
          <w:sz w:val="24"/>
          <w:szCs w:val="24"/>
          <w:lang w:val="en-GB" w:eastAsia="ja-JP"/>
        </w:rPr>
        <w:t>them</w:t>
      </w:r>
      <w:r w:rsidR="0095367C">
        <w:rPr>
          <w:b/>
          <w:sz w:val="24"/>
          <w:szCs w:val="24"/>
          <w:lang w:val="en-GB" w:eastAsia="ja-JP"/>
        </w:rPr>
        <w:t>s</w:t>
      </w:r>
      <w:r w:rsidR="0095367C" w:rsidRPr="0095367C">
        <w:rPr>
          <w:b/>
          <w:sz w:val="24"/>
          <w:szCs w:val="24"/>
          <w:lang w:val="en-GB" w:eastAsia="ja-JP"/>
        </w:rPr>
        <w:t>elves</w:t>
      </w:r>
      <w:r w:rsidR="001D65FC">
        <w:rPr>
          <w:b/>
          <w:sz w:val="24"/>
          <w:szCs w:val="24"/>
          <w:lang w:val="en-GB" w:eastAsia="ja-JP"/>
        </w:rPr>
        <w:t xml:space="preserve"> </w:t>
      </w:r>
      <w:r w:rsidR="001D65FC" w:rsidRPr="002270DA">
        <w:rPr>
          <w:bCs/>
          <w:sz w:val="24"/>
          <w:szCs w:val="24"/>
          <w:lang w:val="en-GB" w:eastAsia="ja-JP"/>
        </w:rPr>
        <w:t xml:space="preserve">(except for renaming of the </w:t>
      </w:r>
      <w:r w:rsidR="002270DA" w:rsidRPr="002270DA">
        <w:rPr>
          <w:bCs/>
          <w:sz w:val="24"/>
          <w:szCs w:val="24"/>
          <w:lang w:val="en-GB" w:eastAsia="ja-JP"/>
        </w:rPr>
        <w:t>renaming of CINDA related Dictionaries 45 and 47)</w:t>
      </w:r>
      <w:r w:rsidR="00E30167">
        <w:rPr>
          <w:bCs/>
          <w:sz w:val="24"/>
          <w:szCs w:val="24"/>
          <w:lang w:val="en-GB" w:eastAsia="ja-JP"/>
        </w:rPr>
        <w:t>.</w:t>
      </w:r>
      <w:r w:rsidR="00BF2026">
        <w:rPr>
          <w:bCs/>
          <w:sz w:val="24"/>
          <w:szCs w:val="24"/>
          <w:lang w:val="en-GB" w:eastAsia="ja-JP"/>
        </w:rPr>
        <w:t xml:space="preserve"> </w:t>
      </w:r>
      <w:r w:rsidR="00D24EE2">
        <w:rPr>
          <w:bCs/>
          <w:sz w:val="24"/>
          <w:szCs w:val="24"/>
          <w:lang w:val="en-GB" w:eastAsia="ja-JP"/>
        </w:rPr>
        <w:t xml:space="preserve">The proposed manual </w:t>
      </w:r>
      <w:r w:rsidR="00A8375B">
        <w:rPr>
          <w:bCs/>
          <w:sz w:val="24"/>
          <w:szCs w:val="24"/>
          <w:lang w:val="en-GB" w:eastAsia="ja-JP"/>
        </w:rPr>
        <w:t xml:space="preserve">revisions are </w:t>
      </w:r>
      <w:r w:rsidR="00D24EE2">
        <w:rPr>
          <w:bCs/>
          <w:sz w:val="24"/>
          <w:szCs w:val="24"/>
          <w:lang w:val="en-GB" w:eastAsia="ja-JP"/>
        </w:rPr>
        <w:t xml:space="preserve">rather to adjust the format description to the actual dictionary files. </w:t>
      </w:r>
      <w:r w:rsidR="00BF2026">
        <w:rPr>
          <w:bCs/>
          <w:sz w:val="24"/>
          <w:szCs w:val="24"/>
          <w:lang w:val="en-GB" w:eastAsia="ja-JP"/>
        </w:rPr>
        <w:t>Namely t</w:t>
      </w:r>
      <w:r w:rsidR="00BF2026" w:rsidRPr="00BF2026">
        <w:rPr>
          <w:bCs/>
          <w:sz w:val="24"/>
          <w:szCs w:val="24"/>
          <w:lang w:val="en-GB" w:eastAsia="ja-JP"/>
        </w:rPr>
        <w:t xml:space="preserve">his draft must be further updated for the </w:t>
      </w:r>
      <w:r w:rsidR="00BF2026">
        <w:rPr>
          <w:bCs/>
          <w:sz w:val="24"/>
          <w:szCs w:val="24"/>
          <w:lang w:val="en-GB" w:eastAsia="ja-JP"/>
        </w:rPr>
        <w:t xml:space="preserve">(1) change proposed above and (2) change in the </w:t>
      </w:r>
      <w:r w:rsidR="00BF2026" w:rsidRPr="00BF2026">
        <w:rPr>
          <w:bCs/>
          <w:sz w:val="24"/>
          <w:szCs w:val="24"/>
          <w:lang w:val="en-GB" w:eastAsia="ja-JP"/>
        </w:rPr>
        <w:t>description on Dictionary 227 if th</w:t>
      </w:r>
      <w:r w:rsidR="00BF2026">
        <w:rPr>
          <w:bCs/>
          <w:sz w:val="24"/>
          <w:szCs w:val="24"/>
          <w:lang w:val="en-GB" w:eastAsia="ja-JP"/>
        </w:rPr>
        <w:t>ey are approved</w:t>
      </w:r>
      <w:r w:rsidR="00BF2026" w:rsidRPr="00BF2026">
        <w:rPr>
          <w:bCs/>
          <w:sz w:val="24"/>
          <w:szCs w:val="24"/>
          <w:lang w:val="en-GB" w:eastAsia="ja-JP"/>
        </w:rPr>
        <w:t>.</w:t>
      </w:r>
    </w:p>
    <w:p w14:paraId="0A35136D" w14:textId="297F1718" w:rsidR="00E80161" w:rsidRPr="004A5B76" w:rsidRDefault="00E80161" w:rsidP="00F76A9B">
      <w:pPr>
        <w:spacing w:before="120"/>
        <w:jc w:val="both"/>
        <w:rPr>
          <w:b/>
          <w:sz w:val="24"/>
          <w:szCs w:val="24"/>
          <w:lang w:val="en-GB" w:eastAsia="ja-JP"/>
        </w:rPr>
      </w:pPr>
      <w:r w:rsidRPr="004A5B76">
        <w:rPr>
          <w:b/>
          <w:sz w:val="24"/>
          <w:szCs w:val="24"/>
          <w:lang w:val="en-GB" w:eastAsia="ja-JP"/>
        </w:rPr>
        <w:t>Major revisions</w:t>
      </w:r>
      <w:r w:rsidR="0059758A">
        <w:rPr>
          <w:b/>
          <w:sz w:val="24"/>
          <w:szCs w:val="24"/>
          <w:lang w:val="en-GB" w:eastAsia="ja-JP"/>
        </w:rPr>
        <w:t>:</w:t>
      </w:r>
    </w:p>
    <w:p w14:paraId="6C10B007" w14:textId="0BDDAA44" w:rsidR="00602E3F" w:rsidRDefault="00892C24" w:rsidP="004A5B76">
      <w:pPr>
        <w:pStyle w:val="ListParagraph"/>
        <w:numPr>
          <w:ilvl w:val="0"/>
          <w:numId w:val="10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Chapt</w:t>
      </w:r>
      <w:r w:rsidR="00201B93">
        <w:rPr>
          <w:bCs/>
          <w:sz w:val="24"/>
          <w:szCs w:val="24"/>
          <w:lang w:val="en-GB" w:eastAsia="ja-JP"/>
        </w:rPr>
        <w:t xml:space="preserve">er </w:t>
      </w:r>
      <w:r>
        <w:rPr>
          <w:bCs/>
          <w:sz w:val="24"/>
          <w:szCs w:val="24"/>
          <w:lang w:val="en-GB" w:eastAsia="ja-JP"/>
        </w:rPr>
        <w:t xml:space="preserve">2.1 (Archive Dictionaries): </w:t>
      </w:r>
      <w:r w:rsidR="00602E3F">
        <w:rPr>
          <w:bCs/>
          <w:sz w:val="24"/>
          <w:szCs w:val="24"/>
          <w:lang w:val="en-GB" w:eastAsia="ja-JP"/>
        </w:rPr>
        <w:t>Revision of the column structure for COMMENT record</w:t>
      </w:r>
      <w:r w:rsidR="006914E9">
        <w:rPr>
          <w:bCs/>
          <w:sz w:val="24"/>
          <w:szCs w:val="24"/>
          <w:lang w:val="en-GB" w:eastAsia="ja-JP"/>
        </w:rPr>
        <w:t>s</w:t>
      </w:r>
      <w:r w:rsidR="00602E3F">
        <w:rPr>
          <w:bCs/>
          <w:sz w:val="24"/>
          <w:szCs w:val="24"/>
          <w:lang w:val="en-GB" w:eastAsia="ja-JP"/>
        </w:rPr>
        <w:t xml:space="preserve"> of the archive dictionary. </w:t>
      </w:r>
      <w:r w:rsidR="00A325D7">
        <w:rPr>
          <w:bCs/>
          <w:sz w:val="24"/>
          <w:szCs w:val="24"/>
          <w:lang w:val="en-GB" w:eastAsia="ja-JP"/>
        </w:rPr>
        <w:t>(The current manual mentions the column 1</w:t>
      </w:r>
      <w:r w:rsidR="00A325D7">
        <w:rPr>
          <w:bCs/>
          <w:sz w:val="24"/>
          <w:szCs w:val="24"/>
          <w:lang w:val="en-GB" w:eastAsia="ja-JP"/>
        </w:rPr>
        <w:softHyphen/>
        <w:t>43 is blank</w:t>
      </w:r>
      <w:r w:rsidR="00655F39">
        <w:rPr>
          <w:bCs/>
          <w:sz w:val="24"/>
          <w:szCs w:val="24"/>
          <w:lang w:val="en-GB" w:eastAsia="ja-JP"/>
        </w:rPr>
        <w:t>.</w:t>
      </w:r>
      <w:r w:rsidR="00A325D7">
        <w:rPr>
          <w:bCs/>
          <w:sz w:val="24"/>
          <w:szCs w:val="24"/>
          <w:lang w:val="en-GB" w:eastAsia="ja-JP"/>
        </w:rPr>
        <w:t xml:space="preserve"> </w:t>
      </w:r>
      <w:r w:rsidR="00655F39">
        <w:rPr>
          <w:bCs/>
          <w:sz w:val="24"/>
          <w:szCs w:val="24"/>
          <w:lang w:val="en-GB" w:eastAsia="ja-JP"/>
        </w:rPr>
        <w:t>W</w:t>
      </w:r>
      <w:r w:rsidR="00655F39" w:rsidRPr="00655F39">
        <w:rPr>
          <w:bCs/>
          <w:sz w:val="24"/>
          <w:szCs w:val="24"/>
          <w:lang w:val="en-GB" w:eastAsia="ja-JP"/>
        </w:rPr>
        <w:t xml:space="preserve">e </w:t>
      </w:r>
      <w:r w:rsidR="00295989">
        <w:rPr>
          <w:bCs/>
          <w:sz w:val="24"/>
          <w:szCs w:val="24"/>
          <w:lang w:val="en-GB" w:eastAsia="ja-JP"/>
        </w:rPr>
        <w:t>always</w:t>
      </w:r>
      <w:r w:rsidR="009C7943">
        <w:rPr>
          <w:bCs/>
          <w:sz w:val="24"/>
          <w:szCs w:val="24"/>
          <w:lang w:val="en-GB" w:eastAsia="ja-JP"/>
        </w:rPr>
        <w:t xml:space="preserve"> </w:t>
      </w:r>
      <w:r w:rsidR="00655F39" w:rsidRPr="00655F39">
        <w:rPr>
          <w:bCs/>
          <w:sz w:val="24"/>
          <w:szCs w:val="24"/>
          <w:lang w:val="en-GB" w:eastAsia="ja-JP"/>
        </w:rPr>
        <w:t xml:space="preserve">see a status </w:t>
      </w:r>
      <w:r w:rsidR="00A57249">
        <w:rPr>
          <w:bCs/>
          <w:sz w:val="24"/>
          <w:szCs w:val="24"/>
          <w:lang w:val="en-GB" w:eastAsia="ja-JP"/>
        </w:rPr>
        <w:t>code</w:t>
      </w:r>
      <w:r w:rsidR="00655F39" w:rsidRPr="00655F39">
        <w:rPr>
          <w:bCs/>
          <w:sz w:val="24"/>
          <w:szCs w:val="24"/>
          <w:lang w:val="en-GB" w:eastAsia="ja-JP"/>
        </w:rPr>
        <w:t xml:space="preserve"> in </w:t>
      </w:r>
      <w:r w:rsidR="00295989">
        <w:rPr>
          <w:bCs/>
          <w:sz w:val="24"/>
          <w:szCs w:val="24"/>
          <w:lang w:val="en-GB" w:eastAsia="ja-JP"/>
        </w:rPr>
        <w:t>co</w:t>
      </w:r>
      <w:r w:rsidR="00655F39" w:rsidRPr="00655F39">
        <w:rPr>
          <w:bCs/>
          <w:sz w:val="24"/>
          <w:szCs w:val="24"/>
          <w:lang w:val="en-GB" w:eastAsia="ja-JP"/>
        </w:rPr>
        <w:t>lumn 2¬4 in COMMENT records.</w:t>
      </w:r>
      <w:r w:rsidR="00655F39">
        <w:rPr>
          <w:bCs/>
          <w:sz w:val="24"/>
          <w:szCs w:val="24"/>
          <w:lang w:val="en-GB" w:eastAsia="ja-JP"/>
        </w:rPr>
        <w:t xml:space="preserve"> </w:t>
      </w:r>
      <w:r w:rsidR="00295989">
        <w:rPr>
          <w:bCs/>
          <w:sz w:val="24"/>
          <w:szCs w:val="24"/>
          <w:lang w:val="en-GB" w:eastAsia="ja-JP"/>
        </w:rPr>
        <w:t xml:space="preserve">I also know presence of an alteration flag at Column 1 is essential for production of Backup and TRANS dictionaries though these </w:t>
      </w:r>
      <w:r w:rsidR="00161FEB">
        <w:rPr>
          <w:bCs/>
          <w:sz w:val="24"/>
          <w:szCs w:val="24"/>
          <w:lang w:val="en-GB" w:eastAsia="ja-JP"/>
        </w:rPr>
        <w:t>alteration flags disappear when dictionary update completes</w:t>
      </w:r>
      <w:r w:rsidR="00295989">
        <w:rPr>
          <w:bCs/>
          <w:sz w:val="24"/>
          <w:szCs w:val="24"/>
          <w:lang w:val="en-GB" w:eastAsia="ja-JP"/>
        </w:rPr>
        <w:t>.</w:t>
      </w:r>
    </w:p>
    <w:p w14:paraId="7F213C3D" w14:textId="3BD30378" w:rsidR="00A6207F" w:rsidRDefault="00A6207F" w:rsidP="004A5B76">
      <w:pPr>
        <w:pStyle w:val="ListParagraph"/>
        <w:numPr>
          <w:ilvl w:val="0"/>
          <w:numId w:val="10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Chapter 3. Description of the </w:t>
      </w:r>
      <w:r w:rsidR="0073628F">
        <w:rPr>
          <w:bCs/>
          <w:sz w:val="24"/>
          <w:szCs w:val="24"/>
          <w:lang w:val="en-GB" w:eastAsia="ja-JP"/>
        </w:rPr>
        <w:t>parenthesized field was improved:</w:t>
      </w:r>
    </w:p>
    <w:p w14:paraId="146960C0" w14:textId="4BD6810A" w:rsidR="006914E9" w:rsidRDefault="00201B93" w:rsidP="004A5B76">
      <w:pPr>
        <w:pStyle w:val="ListParagraph"/>
        <w:numPr>
          <w:ilvl w:val="0"/>
          <w:numId w:val="10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Chapter 3 </w:t>
      </w:r>
      <w:r w:rsidR="00DC591C">
        <w:rPr>
          <w:bCs/>
          <w:sz w:val="24"/>
          <w:szCs w:val="24"/>
          <w:lang w:val="en-GB" w:eastAsia="ja-JP"/>
        </w:rPr>
        <w:t xml:space="preserve">Dictionary 5 (Journals): </w:t>
      </w:r>
      <w:r w:rsidR="006914E9">
        <w:rPr>
          <w:bCs/>
          <w:sz w:val="24"/>
          <w:szCs w:val="24"/>
          <w:lang w:val="en-GB" w:eastAsia="ja-JP"/>
        </w:rPr>
        <w:t xml:space="preserve">Correction of the column position of the </w:t>
      </w:r>
      <w:r w:rsidR="001D2ACE">
        <w:rPr>
          <w:bCs/>
          <w:sz w:val="24"/>
          <w:szCs w:val="24"/>
          <w:lang w:val="en-GB" w:eastAsia="ja-JP"/>
        </w:rPr>
        <w:t>organization code (52</w:t>
      </w:r>
      <w:r w:rsidR="001D2ACE">
        <w:rPr>
          <w:bCs/>
          <w:sz w:val="24"/>
          <w:szCs w:val="24"/>
          <w:lang w:val="en-GB" w:eastAsia="ja-JP"/>
        </w:rPr>
        <w:softHyphen/>
        <w:t>54 must be 53</w:t>
      </w:r>
      <w:r w:rsidR="001D2ACE">
        <w:rPr>
          <w:bCs/>
          <w:sz w:val="24"/>
          <w:szCs w:val="24"/>
          <w:lang w:val="en-GB" w:eastAsia="ja-JP"/>
        </w:rPr>
        <w:softHyphen/>
        <w:t>55)</w:t>
      </w:r>
      <w:r w:rsidR="00F60EC2">
        <w:rPr>
          <w:bCs/>
          <w:sz w:val="24"/>
          <w:szCs w:val="24"/>
          <w:lang w:val="en-GB" w:eastAsia="ja-JP"/>
        </w:rPr>
        <w:t xml:space="preserve"> and column position of ZZZ (</w:t>
      </w:r>
      <w:r w:rsidR="00AE09E3">
        <w:rPr>
          <w:bCs/>
          <w:sz w:val="24"/>
          <w:szCs w:val="24"/>
          <w:lang w:val="en-GB" w:eastAsia="ja-JP"/>
        </w:rPr>
        <w:t>53</w:t>
      </w:r>
      <w:r w:rsidR="00AE09E3">
        <w:rPr>
          <w:bCs/>
          <w:sz w:val="24"/>
          <w:szCs w:val="24"/>
          <w:lang w:val="en-GB" w:eastAsia="ja-JP"/>
        </w:rPr>
        <w:softHyphen/>
        <w:t>55 must be 49</w:t>
      </w:r>
      <w:r w:rsidR="00AE09E3">
        <w:rPr>
          <w:bCs/>
          <w:sz w:val="24"/>
          <w:szCs w:val="24"/>
          <w:lang w:val="en-GB" w:eastAsia="ja-JP"/>
        </w:rPr>
        <w:softHyphen/>
        <w:t>51).</w:t>
      </w:r>
    </w:p>
    <w:p w14:paraId="25CC16FA" w14:textId="77777777" w:rsidR="00CA263A" w:rsidRDefault="00201B93" w:rsidP="00DD35A8">
      <w:pPr>
        <w:pStyle w:val="ListParagraph"/>
        <w:numPr>
          <w:ilvl w:val="0"/>
          <w:numId w:val="10"/>
        </w:numPr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Chapter 3 </w:t>
      </w:r>
      <w:r w:rsidR="00DD35A8" w:rsidRPr="00DD35A8">
        <w:rPr>
          <w:bCs/>
          <w:sz w:val="24"/>
          <w:szCs w:val="24"/>
          <w:lang w:val="en-GB" w:eastAsia="ja-JP"/>
        </w:rPr>
        <w:t>Dictionary 24 (Data headings):</w:t>
      </w:r>
    </w:p>
    <w:p w14:paraId="34224519" w14:textId="7381184A" w:rsidR="00CA263A" w:rsidRDefault="00CA263A" w:rsidP="00D64C43">
      <w:pPr>
        <w:pStyle w:val="ListParagraph"/>
        <w:numPr>
          <w:ilvl w:val="0"/>
          <w:numId w:val="12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Separation of “Data type flag” (2I1) to “Data type flag 1” (I1) and “Data type flag 2” (I1).</w:t>
      </w:r>
    </w:p>
    <w:p w14:paraId="44B5E9AD" w14:textId="0D9D1ECE" w:rsidR="0056219D" w:rsidRDefault="0056219D" w:rsidP="00D64C43">
      <w:pPr>
        <w:pStyle w:val="ListParagraph"/>
        <w:numPr>
          <w:ilvl w:val="0"/>
          <w:numId w:val="12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Separation of “Plotting flag” (I7) to “Plotting flag 1” (I1) to “Plotting flag 7” (I1).</w:t>
      </w:r>
    </w:p>
    <w:p w14:paraId="30C8E21C" w14:textId="2B1D8210" w:rsidR="00E51A8F" w:rsidRDefault="00E51A8F" w:rsidP="00D64C43">
      <w:pPr>
        <w:pStyle w:val="ListParagraph"/>
        <w:numPr>
          <w:ilvl w:val="0"/>
          <w:numId w:val="12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Addition of </w:t>
      </w:r>
      <w:r w:rsidR="003206A6">
        <w:rPr>
          <w:bCs/>
          <w:sz w:val="24"/>
          <w:szCs w:val="24"/>
          <w:lang w:val="en-GB" w:eastAsia="ja-JP"/>
        </w:rPr>
        <w:t>the data type flag for the normalization pointer in the list of “Data Type Flags”</w:t>
      </w:r>
      <w:r w:rsidR="00E0480B">
        <w:rPr>
          <w:bCs/>
          <w:sz w:val="24"/>
          <w:szCs w:val="24"/>
          <w:lang w:val="en-GB" w:eastAsia="ja-JP"/>
        </w:rPr>
        <w:t>.</w:t>
      </w:r>
    </w:p>
    <w:p w14:paraId="43C4A95E" w14:textId="3FF54682" w:rsidR="00DD35A8" w:rsidRPr="00DD35A8" w:rsidRDefault="00DD35A8" w:rsidP="00D64C43">
      <w:pPr>
        <w:pStyle w:val="ListParagraph"/>
        <w:numPr>
          <w:ilvl w:val="0"/>
          <w:numId w:val="12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 w:rsidRPr="00DD35A8">
        <w:rPr>
          <w:bCs/>
          <w:sz w:val="24"/>
          <w:szCs w:val="24"/>
          <w:lang w:val="en-GB" w:eastAsia="ja-JP"/>
        </w:rPr>
        <w:t xml:space="preserve">Addition of the flag for </w:t>
      </w:r>
      <w:r w:rsidR="00BF1EDF">
        <w:rPr>
          <w:bCs/>
          <w:sz w:val="24"/>
          <w:szCs w:val="24"/>
          <w:lang w:val="en-GB" w:eastAsia="ja-JP"/>
        </w:rPr>
        <w:t xml:space="preserve">the secondary effective mass (S) and </w:t>
      </w:r>
      <w:r w:rsidRPr="00DD35A8">
        <w:rPr>
          <w:bCs/>
          <w:sz w:val="24"/>
          <w:szCs w:val="24"/>
          <w:lang w:val="en-GB" w:eastAsia="ja-JP"/>
        </w:rPr>
        <w:t>dependent variables (*) in the table of “Family Flags”.</w:t>
      </w:r>
    </w:p>
    <w:p w14:paraId="42219901" w14:textId="316DBA3E" w:rsidR="00684151" w:rsidRPr="004A5B76" w:rsidRDefault="00201B93" w:rsidP="004A5B76">
      <w:pPr>
        <w:pStyle w:val="ListParagraph"/>
        <w:numPr>
          <w:ilvl w:val="0"/>
          <w:numId w:val="10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Chapter 3 </w:t>
      </w:r>
      <w:r w:rsidR="00DC591C">
        <w:rPr>
          <w:bCs/>
          <w:sz w:val="24"/>
          <w:szCs w:val="24"/>
          <w:lang w:val="en-GB" w:eastAsia="ja-JP"/>
        </w:rPr>
        <w:t>Dictionary 38 (Supplemental information): New</w:t>
      </w:r>
      <w:r w:rsidR="009501A4">
        <w:rPr>
          <w:bCs/>
          <w:sz w:val="24"/>
          <w:szCs w:val="24"/>
          <w:lang w:val="en-GB" w:eastAsia="ja-JP"/>
        </w:rPr>
        <w:t xml:space="preserve"> dictionary</w:t>
      </w:r>
      <w:r w:rsidR="0093773D" w:rsidRPr="004A5B76">
        <w:rPr>
          <w:bCs/>
          <w:sz w:val="24"/>
          <w:szCs w:val="24"/>
          <w:lang w:val="en-GB" w:eastAsia="ja-JP"/>
        </w:rPr>
        <w:t>.</w:t>
      </w:r>
    </w:p>
    <w:p w14:paraId="15E3CE7D" w14:textId="40CA82E0" w:rsidR="00EF5D9F" w:rsidRDefault="00201B93" w:rsidP="009128EC">
      <w:pPr>
        <w:pStyle w:val="ListParagraph"/>
        <w:numPr>
          <w:ilvl w:val="0"/>
          <w:numId w:val="10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Chapter 3 </w:t>
      </w:r>
      <w:r w:rsidR="00EF5D9F">
        <w:rPr>
          <w:bCs/>
          <w:sz w:val="24"/>
          <w:szCs w:val="24"/>
          <w:lang w:val="en-GB" w:eastAsia="ja-JP"/>
        </w:rPr>
        <w:t>Dictionary 144 (Data libraries for new CINDA):</w:t>
      </w:r>
    </w:p>
    <w:p w14:paraId="4659F369" w14:textId="698B08F7" w:rsidR="009128EC" w:rsidRDefault="009128EC" w:rsidP="00EF5D9F">
      <w:pPr>
        <w:pStyle w:val="ListParagraph"/>
        <w:numPr>
          <w:ilvl w:val="0"/>
          <w:numId w:val="12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Correction of the column position of ZZZ (5</w:t>
      </w:r>
      <w:r w:rsidR="00912437">
        <w:rPr>
          <w:bCs/>
          <w:sz w:val="24"/>
          <w:szCs w:val="24"/>
          <w:lang w:val="en-GB" w:eastAsia="ja-JP"/>
        </w:rPr>
        <w:t>2</w:t>
      </w:r>
      <w:r>
        <w:rPr>
          <w:bCs/>
          <w:sz w:val="24"/>
          <w:szCs w:val="24"/>
          <w:lang w:val="en-GB" w:eastAsia="ja-JP"/>
        </w:rPr>
        <w:softHyphen/>
        <w:t>5</w:t>
      </w:r>
      <w:r w:rsidR="00912437">
        <w:rPr>
          <w:bCs/>
          <w:sz w:val="24"/>
          <w:szCs w:val="24"/>
          <w:lang w:val="en-GB" w:eastAsia="ja-JP"/>
        </w:rPr>
        <w:t>4</w:t>
      </w:r>
      <w:r>
        <w:rPr>
          <w:bCs/>
          <w:sz w:val="24"/>
          <w:szCs w:val="24"/>
          <w:lang w:val="en-GB" w:eastAsia="ja-JP"/>
        </w:rPr>
        <w:t xml:space="preserve"> must be 4</w:t>
      </w:r>
      <w:r w:rsidR="00912437">
        <w:rPr>
          <w:bCs/>
          <w:sz w:val="24"/>
          <w:szCs w:val="24"/>
          <w:lang w:val="en-GB" w:eastAsia="ja-JP"/>
        </w:rPr>
        <w:t>5</w:t>
      </w:r>
      <w:r>
        <w:rPr>
          <w:bCs/>
          <w:sz w:val="24"/>
          <w:szCs w:val="24"/>
          <w:lang w:val="en-GB" w:eastAsia="ja-JP"/>
        </w:rPr>
        <w:softHyphen/>
      </w:r>
      <w:r w:rsidR="00912437">
        <w:rPr>
          <w:bCs/>
          <w:sz w:val="24"/>
          <w:szCs w:val="24"/>
          <w:lang w:val="en-GB" w:eastAsia="ja-JP"/>
        </w:rPr>
        <w:t>47</w:t>
      </w:r>
      <w:r>
        <w:rPr>
          <w:bCs/>
          <w:sz w:val="24"/>
          <w:szCs w:val="24"/>
          <w:lang w:val="en-GB" w:eastAsia="ja-JP"/>
        </w:rPr>
        <w:t>)</w:t>
      </w:r>
      <w:r w:rsidR="00EF5D9F">
        <w:rPr>
          <w:bCs/>
          <w:sz w:val="24"/>
          <w:szCs w:val="24"/>
          <w:lang w:val="en-GB" w:eastAsia="ja-JP"/>
        </w:rPr>
        <w:t>.</w:t>
      </w:r>
    </w:p>
    <w:p w14:paraId="12C009D3" w14:textId="21D45AC8" w:rsidR="00721DD5" w:rsidRDefault="00F41D47" w:rsidP="00A90203">
      <w:pPr>
        <w:pStyle w:val="ListParagraph"/>
        <w:numPr>
          <w:ilvl w:val="0"/>
          <w:numId w:val="12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Addition of 4C </w:t>
      </w:r>
      <w:r w:rsidR="00180549">
        <w:rPr>
          <w:bCs/>
          <w:sz w:val="24"/>
          <w:szCs w:val="24"/>
          <w:lang w:val="en-GB" w:eastAsia="ja-JP"/>
        </w:rPr>
        <w:t xml:space="preserve">(Four Centres) as </w:t>
      </w:r>
      <w:r w:rsidR="00654341">
        <w:rPr>
          <w:bCs/>
          <w:sz w:val="24"/>
          <w:szCs w:val="24"/>
          <w:lang w:val="en-GB" w:eastAsia="ja-JP"/>
        </w:rPr>
        <w:t>character set may be combined with the country code ZZZ for dictionary 144 (Data libraries for new CINDA).</w:t>
      </w:r>
    </w:p>
    <w:p w14:paraId="6461DB1F" w14:textId="23D6957E" w:rsidR="00233553" w:rsidRDefault="00A90203" w:rsidP="00233553">
      <w:pPr>
        <w:pStyle w:val="ListParagraph"/>
        <w:numPr>
          <w:ilvl w:val="0"/>
          <w:numId w:val="10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Chapter 3 Dictionary 209 (Compounds): </w:t>
      </w:r>
      <w:r w:rsidR="002B753E">
        <w:rPr>
          <w:bCs/>
          <w:sz w:val="24"/>
          <w:szCs w:val="24"/>
          <w:lang w:val="en-GB" w:eastAsia="ja-JP"/>
        </w:rPr>
        <w:t xml:space="preserve">Col.44-45 of the COMMENT record has been reserved for </w:t>
      </w:r>
      <w:r w:rsidR="00625747">
        <w:rPr>
          <w:bCs/>
          <w:sz w:val="24"/>
          <w:szCs w:val="24"/>
          <w:lang w:val="en-GB" w:eastAsia="ja-JP"/>
        </w:rPr>
        <w:t>“Output dictionary number for DANIEL”. This was used when the compound codes were defined in Dictionary 9 in the Trans dictionary</w:t>
      </w:r>
      <w:r w:rsidR="002A65A1">
        <w:rPr>
          <w:bCs/>
          <w:sz w:val="24"/>
          <w:szCs w:val="24"/>
          <w:lang w:val="en-GB" w:eastAsia="ja-JP"/>
        </w:rPr>
        <w:t>. But now the compound codes are defined in Dictionary 209 in the Trans dictionary, too, and not used anymore.</w:t>
      </w:r>
      <w:r w:rsidR="00B0348A">
        <w:rPr>
          <w:bCs/>
          <w:sz w:val="24"/>
          <w:szCs w:val="24"/>
          <w:lang w:val="en-GB" w:eastAsia="ja-JP"/>
        </w:rPr>
        <w:t xml:space="preserve"> Hence, this field is presently not used and </w:t>
      </w:r>
      <w:r w:rsidR="00D6705B">
        <w:rPr>
          <w:bCs/>
          <w:sz w:val="24"/>
          <w:szCs w:val="24"/>
          <w:lang w:val="en-GB" w:eastAsia="ja-JP"/>
        </w:rPr>
        <w:t xml:space="preserve">I believe </w:t>
      </w:r>
      <w:r w:rsidR="00B0348A">
        <w:rPr>
          <w:bCs/>
          <w:sz w:val="24"/>
          <w:szCs w:val="24"/>
          <w:lang w:val="en-GB" w:eastAsia="ja-JP"/>
        </w:rPr>
        <w:t>“ 9” seen in the current Dictionary 209 must be deleted.</w:t>
      </w:r>
      <w:r w:rsidR="004769CA">
        <w:rPr>
          <w:bCs/>
          <w:sz w:val="24"/>
          <w:szCs w:val="24"/>
          <w:lang w:val="en-GB" w:eastAsia="ja-JP"/>
        </w:rPr>
        <w:t xml:space="preserve"> (Please let me know if you need it.)</w:t>
      </w:r>
    </w:p>
    <w:p w14:paraId="4D660CC3" w14:textId="434FB865" w:rsidR="00D64C43" w:rsidRPr="00233553" w:rsidRDefault="00D64C43" w:rsidP="00233553">
      <w:pPr>
        <w:pStyle w:val="ListParagraph"/>
        <w:numPr>
          <w:ilvl w:val="0"/>
          <w:numId w:val="10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 w:rsidRPr="00233553">
        <w:rPr>
          <w:bCs/>
          <w:sz w:val="24"/>
          <w:szCs w:val="24"/>
          <w:lang w:val="en-GB" w:eastAsia="ja-JP"/>
        </w:rPr>
        <w:lastRenderedPageBreak/>
        <w:t>Chapter 3 Dictionary 213 (Reaction types): Separation of “</w:t>
      </w:r>
      <w:r w:rsidR="00211F2C" w:rsidRPr="00233553">
        <w:rPr>
          <w:bCs/>
          <w:sz w:val="24"/>
          <w:szCs w:val="24"/>
          <w:lang w:val="en-GB" w:eastAsia="ja-JP"/>
        </w:rPr>
        <w:t>Independent variable family flag</w:t>
      </w:r>
      <w:r w:rsidRPr="00233553">
        <w:rPr>
          <w:bCs/>
          <w:sz w:val="24"/>
          <w:szCs w:val="24"/>
          <w:lang w:val="en-GB" w:eastAsia="ja-JP"/>
        </w:rPr>
        <w:t xml:space="preserve">” </w:t>
      </w:r>
      <w:r w:rsidR="00211F2C" w:rsidRPr="00233553">
        <w:rPr>
          <w:bCs/>
          <w:sz w:val="24"/>
          <w:szCs w:val="24"/>
          <w:lang w:val="en-GB" w:eastAsia="ja-JP"/>
        </w:rPr>
        <w:t>(</w:t>
      </w:r>
      <w:r w:rsidRPr="00233553">
        <w:rPr>
          <w:bCs/>
          <w:sz w:val="24"/>
          <w:szCs w:val="24"/>
          <w:lang w:val="en-GB" w:eastAsia="ja-JP"/>
        </w:rPr>
        <w:t>I1</w:t>
      </w:r>
      <w:r w:rsidR="00211F2C" w:rsidRPr="00233553">
        <w:rPr>
          <w:bCs/>
          <w:sz w:val="24"/>
          <w:szCs w:val="24"/>
          <w:lang w:val="en-GB" w:eastAsia="ja-JP"/>
        </w:rPr>
        <w:t>0</w:t>
      </w:r>
      <w:r w:rsidRPr="00233553">
        <w:rPr>
          <w:bCs/>
          <w:sz w:val="24"/>
          <w:szCs w:val="24"/>
          <w:lang w:val="en-GB" w:eastAsia="ja-JP"/>
        </w:rPr>
        <w:t>) to “</w:t>
      </w:r>
      <w:r w:rsidR="00211F2C" w:rsidRPr="00233553">
        <w:rPr>
          <w:bCs/>
          <w:sz w:val="24"/>
          <w:szCs w:val="24"/>
          <w:lang w:val="en-GB" w:eastAsia="ja-JP"/>
        </w:rPr>
        <w:t xml:space="preserve">Independent variable type </w:t>
      </w:r>
      <w:r w:rsidRPr="00233553">
        <w:rPr>
          <w:bCs/>
          <w:sz w:val="24"/>
          <w:szCs w:val="24"/>
          <w:lang w:val="en-GB" w:eastAsia="ja-JP"/>
        </w:rPr>
        <w:t>1” (I1) and “</w:t>
      </w:r>
      <w:r w:rsidR="00211F2C" w:rsidRPr="00233553">
        <w:rPr>
          <w:bCs/>
          <w:sz w:val="24"/>
          <w:szCs w:val="24"/>
          <w:lang w:val="en-GB" w:eastAsia="ja-JP"/>
        </w:rPr>
        <w:t>Independent variable type 10</w:t>
      </w:r>
      <w:r w:rsidRPr="00233553">
        <w:rPr>
          <w:bCs/>
          <w:sz w:val="24"/>
          <w:szCs w:val="24"/>
          <w:lang w:val="en-GB" w:eastAsia="ja-JP"/>
        </w:rPr>
        <w:t>” (I1).</w:t>
      </w:r>
    </w:p>
    <w:p w14:paraId="51A65B6C" w14:textId="3D761072" w:rsidR="00135C84" w:rsidRPr="004A5B76" w:rsidRDefault="00201B93" w:rsidP="004A5B76">
      <w:pPr>
        <w:pStyle w:val="ListParagraph"/>
        <w:numPr>
          <w:ilvl w:val="0"/>
          <w:numId w:val="10"/>
        </w:numPr>
        <w:spacing w:before="240" w:after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Chapter 3 </w:t>
      </w:r>
      <w:r w:rsidR="00EF5D9F">
        <w:rPr>
          <w:bCs/>
          <w:sz w:val="24"/>
          <w:szCs w:val="24"/>
          <w:lang w:val="en-GB" w:eastAsia="ja-JP"/>
        </w:rPr>
        <w:t>Dictionary 2</w:t>
      </w:r>
      <w:r w:rsidR="00886162">
        <w:rPr>
          <w:bCs/>
          <w:sz w:val="24"/>
          <w:szCs w:val="24"/>
          <w:lang w:val="en-GB" w:eastAsia="ja-JP"/>
        </w:rPr>
        <w:t xml:space="preserve">27 (Nuclides): </w:t>
      </w:r>
      <w:r w:rsidR="00BE6158" w:rsidRPr="004A5B76">
        <w:rPr>
          <w:bCs/>
          <w:sz w:val="24"/>
          <w:szCs w:val="24"/>
          <w:lang w:val="en-GB" w:eastAsia="ja-JP"/>
        </w:rPr>
        <w:t>Correction of the format and column position of the isotopic abundance and atomic weight</w:t>
      </w:r>
      <w:r w:rsidR="00A115FC" w:rsidRPr="004A5B76">
        <w:rPr>
          <w:bCs/>
          <w:sz w:val="24"/>
          <w:szCs w:val="24"/>
          <w:lang w:val="en-GB" w:eastAsia="ja-JP"/>
        </w:rPr>
        <w:t xml:space="preserve">. </w:t>
      </w:r>
      <w:r w:rsidR="00635281" w:rsidRPr="004A5B76">
        <w:rPr>
          <w:bCs/>
          <w:sz w:val="24"/>
          <w:szCs w:val="24"/>
          <w:lang w:val="en-GB" w:eastAsia="ja-JP"/>
        </w:rPr>
        <w:t>(</w:t>
      </w:r>
      <w:r w:rsidR="00A115FC" w:rsidRPr="004A5B76">
        <w:rPr>
          <w:bCs/>
          <w:sz w:val="24"/>
          <w:szCs w:val="24"/>
          <w:lang w:val="en-GB" w:eastAsia="ja-JP"/>
        </w:rPr>
        <w:t>Their format</w:t>
      </w:r>
      <w:r w:rsidR="00635281" w:rsidRPr="004A5B76">
        <w:rPr>
          <w:bCs/>
          <w:sz w:val="24"/>
          <w:szCs w:val="24"/>
          <w:lang w:val="en-GB" w:eastAsia="ja-JP"/>
        </w:rPr>
        <w:t>s</w:t>
      </w:r>
      <w:r w:rsidR="00A115FC" w:rsidRPr="004A5B76">
        <w:rPr>
          <w:bCs/>
          <w:sz w:val="24"/>
          <w:szCs w:val="24"/>
          <w:lang w:val="en-GB" w:eastAsia="ja-JP"/>
        </w:rPr>
        <w:t xml:space="preserve"> </w:t>
      </w:r>
      <w:r w:rsidR="00635281" w:rsidRPr="004A5B76">
        <w:rPr>
          <w:bCs/>
          <w:sz w:val="24"/>
          <w:szCs w:val="24"/>
          <w:lang w:val="en-GB" w:eastAsia="ja-JP"/>
        </w:rPr>
        <w:t>have been</w:t>
      </w:r>
      <w:r w:rsidR="00A115FC" w:rsidRPr="004A5B76">
        <w:rPr>
          <w:bCs/>
          <w:sz w:val="24"/>
          <w:szCs w:val="24"/>
          <w:lang w:val="en-GB" w:eastAsia="ja-JP"/>
        </w:rPr>
        <w:t xml:space="preserve"> E11 and E12</w:t>
      </w:r>
      <w:r w:rsidR="00635281" w:rsidRPr="004A5B76">
        <w:rPr>
          <w:bCs/>
          <w:sz w:val="24"/>
          <w:szCs w:val="24"/>
          <w:lang w:val="en-GB" w:eastAsia="ja-JP"/>
        </w:rPr>
        <w:t xml:space="preserve"> in the manual, but their actual formats are E10 and E13).</w:t>
      </w:r>
    </w:p>
    <w:p w14:paraId="0C44746D" w14:textId="3887AE38" w:rsidR="00886162" w:rsidRDefault="00201B93" w:rsidP="004A5B76">
      <w:pPr>
        <w:pStyle w:val="ListParagraph"/>
        <w:numPr>
          <w:ilvl w:val="0"/>
          <w:numId w:val="10"/>
        </w:num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Chapter 3 </w:t>
      </w:r>
      <w:r w:rsidR="00886162">
        <w:rPr>
          <w:bCs/>
          <w:sz w:val="24"/>
          <w:szCs w:val="24"/>
          <w:lang w:val="en-GB" w:eastAsia="ja-JP"/>
        </w:rPr>
        <w:t>Dictionary 236 (Quantities):</w:t>
      </w:r>
    </w:p>
    <w:p w14:paraId="520A4237" w14:textId="7CDBC937" w:rsidR="00956A8E" w:rsidRDefault="00886162" w:rsidP="003D05AE">
      <w:pPr>
        <w:pStyle w:val="ListParagraph"/>
        <w:spacing w:after="24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Separation of the descriptions on the long expansion and comment in the table</w:t>
      </w:r>
      <w:r w:rsidR="00956A8E" w:rsidRPr="004A5B76">
        <w:rPr>
          <w:bCs/>
          <w:sz w:val="24"/>
          <w:szCs w:val="24"/>
          <w:lang w:val="en-GB" w:eastAsia="ja-JP"/>
        </w:rPr>
        <w:t>.</w:t>
      </w:r>
    </w:p>
    <w:p w14:paraId="1F89E3E5" w14:textId="72AC2652" w:rsidR="00691ABE" w:rsidRDefault="00691ABE" w:rsidP="00691ABE">
      <w:pPr>
        <w:pStyle w:val="ListParagraph"/>
        <w:numPr>
          <w:ilvl w:val="0"/>
          <w:numId w:val="10"/>
        </w:num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Chapter 3 Dictionary 950 (List of dictionaries): New </w:t>
      </w:r>
      <w:r w:rsidR="003D05AE">
        <w:rPr>
          <w:bCs/>
          <w:sz w:val="24"/>
          <w:szCs w:val="24"/>
          <w:lang w:val="en-GB" w:eastAsia="ja-JP"/>
        </w:rPr>
        <w:t>section.</w:t>
      </w:r>
    </w:p>
    <w:p w14:paraId="2139E646" w14:textId="77777777" w:rsidR="003D05AE" w:rsidRPr="003D05AE" w:rsidRDefault="003D05AE" w:rsidP="003D05AE">
      <w:pPr>
        <w:jc w:val="both"/>
        <w:rPr>
          <w:bCs/>
          <w:sz w:val="24"/>
          <w:szCs w:val="24"/>
          <w:lang w:val="en-GB" w:eastAsia="ja-JP"/>
        </w:rPr>
      </w:pPr>
    </w:p>
    <w:p w14:paraId="453A6571" w14:textId="3CCDE8C6" w:rsidR="004A5B76" w:rsidRDefault="002105E4" w:rsidP="00EC1F83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Minor revisions:</w:t>
      </w:r>
    </w:p>
    <w:p w14:paraId="3979F8F9" w14:textId="5B6CDBBD" w:rsidR="002D5385" w:rsidRDefault="00E44FCC" w:rsidP="002D5385">
      <w:pPr>
        <w:spacing w:before="120" w:after="120"/>
        <w:ind w:left="360"/>
        <w:jc w:val="both"/>
        <w:rPr>
          <w:bCs/>
          <w:sz w:val="24"/>
          <w:szCs w:val="24"/>
          <w:lang w:val="en-GB" w:eastAsia="ja-JP"/>
        </w:rPr>
      </w:pPr>
      <w:r w:rsidRPr="00597957">
        <w:rPr>
          <w:bCs/>
          <w:sz w:val="24"/>
          <w:szCs w:val="24"/>
          <w:lang w:val="en-GB" w:eastAsia="ja-JP"/>
        </w:rPr>
        <w:t>Minor c</w:t>
      </w:r>
      <w:r w:rsidR="002105E4" w:rsidRPr="00597957">
        <w:rPr>
          <w:bCs/>
          <w:sz w:val="24"/>
          <w:szCs w:val="24"/>
          <w:lang w:val="en-GB" w:eastAsia="ja-JP"/>
        </w:rPr>
        <w:t>hange</w:t>
      </w:r>
      <w:r w:rsidR="002D5385">
        <w:rPr>
          <w:bCs/>
          <w:sz w:val="24"/>
          <w:szCs w:val="24"/>
          <w:lang w:val="en-GB" w:eastAsia="ja-JP"/>
        </w:rPr>
        <w:t>s</w:t>
      </w:r>
      <w:r w:rsidR="002105E4" w:rsidRPr="00597957">
        <w:rPr>
          <w:bCs/>
          <w:sz w:val="24"/>
          <w:szCs w:val="24"/>
          <w:lang w:val="en-GB" w:eastAsia="ja-JP"/>
        </w:rPr>
        <w:t xml:space="preserve"> </w:t>
      </w:r>
      <w:r w:rsidR="008E0A13">
        <w:rPr>
          <w:bCs/>
          <w:sz w:val="24"/>
          <w:szCs w:val="24"/>
          <w:lang w:val="en-GB" w:eastAsia="ja-JP"/>
        </w:rPr>
        <w:t xml:space="preserve">(simplification, unification) </w:t>
      </w:r>
      <w:r w:rsidR="002105E4" w:rsidRPr="00597957">
        <w:rPr>
          <w:bCs/>
          <w:sz w:val="24"/>
          <w:szCs w:val="24"/>
          <w:lang w:val="en-GB" w:eastAsia="ja-JP"/>
        </w:rPr>
        <w:t>of the content</w:t>
      </w:r>
      <w:r w:rsidRPr="00597957">
        <w:rPr>
          <w:bCs/>
          <w:sz w:val="24"/>
          <w:szCs w:val="24"/>
          <w:lang w:val="en-GB" w:eastAsia="ja-JP"/>
        </w:rPr>
        <w:t xml:space="preserve"> name</w:t>
      </w:r>
      <w:r w:rsidR="002D5385">
        <w:rPr>
          <w:bCs/>
          <w:sz w:val="24"/>
          <w:szCs w:val="24"/>
          <w:lang w:val="en-GB" w:eastAsia="ja-JP"/>
        </w:rPr>
        <w:t>s, for example,</w:t>
      </w:r>
    </w:p>
    <w:p w14:paraId="03AC2F38" w14:textId="5DA01619" w:rsidR="002D5385" w:rsidRPr="002D5385" w:rsidRDefault="00E44FCC" w:rsidP="002D5385">
      <w:pPr>
        <w:pStyle w:val="ListParagraph"/>
        <w:numPr>
          <w:ilvl w:val="0"/>
          <w:numId w:val="11"/>
        </w:numPr>
        <w:spacing w:before="120" w:after="120"/>
        <w:ind w:left="1080"/>
        <w:jc w:val="both"/>
        <w:rPr>
          <w:bCs/>
          <w:sz w:val="24"/>
          <w:szCs w:val="24"/>
          <w:lang w:val="en-GB" w:eastAsia="ja-JP"/>
        </w:rPr>
      </w:pPr>
      <w:r w:rsidRPr="002D5385">
        <w:rPr>
          <w:bCs/>
          <w:sz w:val="24"/>
          <w:szCs w:val="24"/>
          <w:lang w:val="en-GB" w:eastAsia="ja-JP"/>
        </w:rPr>
        <w:t>“long expansion” → “expansion”</w:t>
      </w:r>
      <w:r w:rsidR="00CB0F88">
        <w:rPr>
          <w:bCs/>
          <w:sz w:val="24"/>
          <w:szCs w:val="24"/>
          <w:lang w:val="en-GB" w:eastAsia="ja-JP"/>
        </w:rPr>
        <w:t xml:space="preserve"> where appropriate,</w:t>
      </w:r>
    </w:p>
    <w:p w14:paraId="30C19420" w14:textId="77777777" w:rsidR="002D5385" w:rsidRPr="002D5385" w:rsidRDefault="00E44FCC" w:rsidP="002D5385">
      <w:pPr>
        <w:pStyle w:val="ListParagraph"/>
        <w:numPr>
          <w:ilvl w:val="0"/>
          <w:numId w:val="11"/>
        </w:numPr>
        <w:spacing w:before="120" w:after="120"/>
        <w:ind w:left="1080"/>
        <w:jc w:val="both"/>
        <w:rPr>
          <w:bCs/>
          <w:sz w:val="24"/>
          <w:szCs w:val="24"/>
          <w:lang w:val="fr-FR" w:eastAsia="ja-JP"/>
        </w:rPr>
      </w:pPr>
      <w:r w:rsidRPr="002D5385">
        <w:rPr>
          <w:bCs/>
          <w:sz w:val="24"/>
          <w:szCs w:val="24"/>
          <w:lang w:val="fr-FR" w:eastAsia="ja-JP"/>
        </w:rPr>
        <w:t>“3-character CINDA code” → “CINDA code”</w:t>
      </w:r>
    </w:p>
    <w:p w14:paraId="218D646A" w14:textId="29F6D20E" w:rsidR="002105E4" w:rsidRPr="002D5385" w:rsidRDefault="00B42DC0" w:rsidP="002D5385">
      <w:pPr>
        <w:pStyle w:val="ListParagraph"/>
        <w:numPr>
          <w:ilvl w:val="0"/>
          <w:numId w:val="11"/>
        </w:numPr>
        <w:spacing w:before="120" w:after="120"/>
        <w:ind w:left="1080"/>
        <w:jc w:val="both"/>
        <w:rPr>
          <w:bCs/>
          <w:sz w:val="24"/>
          <w:szCs w:val="24"/>
          <w:lang w:val="fr-FR" w:eastAsia="ja-JP"/>
        </w:rPr>
      </w:pPr>
      <w:r w:rsidRPr="002D5385">
        <w:rPr>
          <w:bCs/>
          <w:sz w:val="24"/>
          <w:szCs w:val="24"/>
          <w:lang w:val="fr-FR" w:eastAsia="ja-JP"/>
        </w:rPr>
        <w:t>”Book expansion” → “short expansion”</w:t>
      </w:r>
    </w:p>
    <w:p w14:paraId="2954F8C5" w14:textId="77777777" w:rsidR="001427E7" w:rsidRDefault="001427E7" w:rsidP="00EC1F83">
      <w:pPr>
        <w:jc w:val="both"/>
        <w:rPr>
          <w:b/>
          <w:sz w:val="24"/>
          <w:szCs w:val="24"/>
          <w:lang w:val="en-GB" w:eastAsia="ja-JP"/>
        </w:rPr>
      </w:pPr>
    </w:p>
    <w:p w14:paraId="34543C4E" w14:textId="77777777" w:rsidR="00A00622" w:rsidRDefault="00A00622" w:rsidP="00EC1F83">
      <w:pPr>
        <w:jc w:val="both"/>
        <w:rPr>
          <w:b/>
          <w:sz w:val="24"/>
          <w:szCs w:val="24"/>
          <w:lang w:val="en-GB" w:eastAsia="ja-JP"/>
        </w:rPr>
      </w:pPr>
    </w:p>
    <w:p w14:paraId="49609389" w14:textId="76C9BC93" w:rsidR="00EC1F83" w:rsidRDefault="00EC1F83" w:rsidP="00EC1F83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Distribution:</w:t>
      </w:r>
    </w:p>
    <w:p w14:paraId="1B01CDD4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  <w:sectPr w:rsidR="00EC1F83" w:rsidSect="00CC253E">
          <w:type w:val="continuous"/>
          <w:pgSz w:w="11906" w:h="16838" w:code="9"/>
          <w:pgMar w:top="567" w:right="1440" w:bottom="567" w:left="1440" w:header="0" w:footer="0" w:gutter="0"/>
          <w:cols w:space="720"/>
          <w:formProt w:val="0"/>
          <w:docGrid w:linePitch="360" w:charSpace="8192"/>
        </w:sectPr>
      </w:pPr>
    </w:p>
    <w:p w14:paraId="1908CEC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a.koning@iaea.org</w:t>
      </w:r>
    </w:p>
    <w:p w14:paraId="01F08FBE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abhihere@gmail.com</w:t>
      </w:r>
    </w:p>
    <w:p w14:paraId="04C72666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aloks279@gmail.com</w:t>
      </w:r>
    </w:p>
    <w:p w14:paraId="6718B746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daniela.foligno@oecd-nea.org</w:t>
      </w:r>
    </w:p>
    <w:p w14:paraId="3A3BED4F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dbrown@bnl.gov</w:t>
      </w:r>
    </w:p>
    <w:p w14:paraId="280BC80B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draj@barc.gov.in</w:t>
      </w:r>
    </w:p>
    <w:p w14:paraId="67060764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exfor@oecd-nea.org</w:t>
      </w:r>
    </w:p>
    <w:p w14:paraId="6D566669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fukahori.tokio@jaea.go.jp</w:t>
      </w:r>
    </w:p>
    <w:p w14:paraId="26A3B73E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ganesan555@gmail.com</w:t>
      </w:r>
    </w:p>
    <w:p w14:paraId="71B98AFB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gezg@ciae.ac.cn</w:t>
      </w:r>
    </w:p>
    <w:p w14:paraId="7615A7A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iwamoto.osamu@jaea.go.jp</w:t>
      </w:r>
    </w:p>
    <w:p w14:paraId="37CCD3C9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jmwang@ciae.ac.cn</w:t>
      </w:r>
    </w:p>
    <w:p w14:paraId="47E5891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kaltchen@ukr.net</w:t>
      </w:r>
    </w:p>
    <w:p w14:paraId="4BC8B3E9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kimdh@kaeri.re.kr</w:t>
      </w:r>
    </w:p>
    <w:p w14:paraId="6DAABDD8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kimura.atsushi04@jaea.go.jp</w:t>
      </w:r>
    </w:p>
    <w:p w14:paraId="4A41FD4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l.vrapcenjak@iaea.org</w:t>
      </w:r>
    </w:p>
    <w:p w14:paraId="609D952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manuel.bossant@oecd-nea.org</w:t>
      </w:r>
    </w:p>
    <w:p w14:paraId="186F101F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masaaki@nucl.sci.hokudai.ac.jp</w:t>
      </w:r>
    </w:p>
    <w:p w14:paraId="77CA35C6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marina-03-08@yandex.ru</w:t>
      </w:r>
    </w:p>
    <w:p w14:paraId="237DD5D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michael.fleming@oecd-nea.org</w:t>
      </w:r>
    </w:p>
    <w:p w14:paraId="2D810B3F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mmarina@ippe.ru</w:t>
      </w:r>
    </w:p>
    <w:p w14:paraId="4A99329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nicolas.soppera@oecd-nea.org</w:t>
      </w:r>
    </w:p>
    <w:p w14:paraId="7235FE3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n.otsuka@iaea.org</w:t>
      </w:r>
    </w:p>
    <w:p w14:paraId="1C65F1B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nrdc@jcprg.org</w:t>
      </w:r>
    </w:p>
    <w:p w14:paraId="0DF62D9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odsurenn@gmail.com</w:t>
      </w:r>
    </w:p>
    <w:p w14:paraId="383F6088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ogritzay@ukr.net</w:t>
      </w:r>
    </w:p>
    <w:p w14:paraId="72670C1B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ogrudzevich@ippe.ru</w:t>
      </w:r>
    </w:p>
    <w:p w14:paraId="76486BAE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otto.schwerer@aon.at</w:t>
      </w:r>
    </w:p>
    <w:p w14:paraId="5357E66D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pikulina@expd.vniief.ru</w:t>
      </w:r>
    </w:p>
    <w:p w14:paraId="6E2FB2F2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pritychenko@bnl.gov</w:t>
      </w:r>
    </w:p>
    <w:p w14:paraId="36F0D577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scyang@kaeri.re.kr</w:t>
      </w:r>
    </w:p>
    <w:p w14:paraId="503A114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selyankina@expd.vniief.ru</w:t>
      </w:r>
    </w:p>
    <w:p w14:paraId="5EB55224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sonzogni@bnl.gov</w:t>
      </w:r>
    </w:p>
    <w:p w14:paraId="6D1D1341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stakacs@atomki.mta.hu</w:t>
      </w:r>
    </w:p>
    <w:p w14:paraId="0F789F3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stanislav.hlavac@savba.sk</w:t>
      </w:r>
    </w:p>
    <w:p w14:paraId="2180214D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sv.dunaeva@gmail.com</w:t>
      </w:r>
    </w:p>
    <w:p w14:paraId="4B8A3C2C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tada@nucl.sci.hokudai.ac.jp</w:t>
      </w:r>
    </w:p>
    <w:p w14:paraId="11333C7A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taova@expd.vniief.ru</w:t>
      </w:r>
    </w:p>
    <w:p w14:paraId="75A3DBA6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tarkanyi@atomki.hu</w:t>
      </w:r>
    </w:p>
    <w:p w14:paraId="2A2E6C83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v.devi@iaea.org</w:t>
      </w:r>
    </w:p>
    <w:p w14:paraId="5205A525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v.zerkin@iaea.org</w:t>
      </w:r>
    </w:p>
    <w:p w14:paraId="3D9D6830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vidyathakur@yahoo.co.in</w:t>
      </w:r>
    </w:p>
    <w:p w14:paraId="5AB2DAEB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vsemkova@inrne.bas.bg</w:t>
      </w:r>
    </w:p>
    <w:p w14:paraId="1A854F47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vvvarlamov@gmail.com</w:t>
      </w:r>
    </w:p>
    <w:p w14:paraId="073F0B79" w14:textId="77777777" w:rsidR="00EC1F83" w:rsidRDefault="00EC1F83" w:rsidP="00EC1F83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yolee@kaeri.re.kr</w:t>
      </w:r>
    </w:p>
    <w:p w14:paraId="18A7C8AC" w14:textId="77777777" w:rsidR="00EC1F83" w:rsidRDefault="00EC1F83" w:rsidP="00EC1F83">
      <w:pPr>
        <w:jc w:val="both"/>
        <w:rPr>
          <w:bCs/>
          <w:sz w:val="24"/>
          <w:szCs w:val="24"/>
          <w:lang w:val="fr-FR" w:eastAsia="ja-JP"/>
        </w:rPr>
      </w:pPr>
      <w:r w:rsidRPr="00EC1F83">
        <w:rPr>
          <w:bCs/>
          <w:sz w:val="24"/>
          <w:szCs w:val="24"/>
          <w:lang w:val="fr-FR" w:eastAsia="ja-JP"/>
        </w:rPr>
        <w:t>zholdybayev@inp.kz</w:t>
      </w:r>
    </w:p>
    <w:p w14:paraId="2F41EFB2" w14:textId="77777777" w:rsidR="00EC1F83" w:rsidRDefault="00EC1F83" w:rsidP="001C566A">
      <w:pPr>
        <w:jc w:val="both"/>
        <w:rPr>
          <w:b/>
          <w:bCs/>
          <w:sz w:val="24"/>
          <w:szCs w:val="24"/>
        </w:rPr>
        <w:sectPr w:rsidR="00EC1F83" w:rsidSect="00EC1F83">
          <w:type w:val="continuous"/>
          <w:pgSz w:w="11906" w:h="16838" w:code="9"/>
          <w:pgMar w:top="567" w:right="1440" w:bottom="567" w:left="1440" w:header="0" w:footer="0" w:gutter="0"/>
          <w:cols w:num="2" w:space="720"/>
          <w:formProt w:val="0"/>
          <w:docGrid w:linePitch="360" w:charSpace="8192"/>
        </w:sectPr>
      </w:pPr>
    </w:p>
    <w:p w14:paraId="452C23A7" w14:textId="77777777" w:rsidR="00EC1F83" w:rsidRDefault="00EC1F83" w:rsidP="001C566A">
      <w:pPr>
        <w:jc w:val="both"/>
        <w:rPr>
          <w:b/>
          <w:bCs/>
          <w:sz w:val="24"/>
          <w:szCs w:val="24"/>
        </w:rPr>
      </w:pPr>
    </w:p>
    <w:sectPr w:rsidR="00EC1F83" w:rsidSect="00CC253E">
      <w:type w:val="continuous"/>
      <w:pgSz w:w="11906" w:h="16838" w:code="9"/>
      <w:pgMar w:top="567" w:right="1440" w:bottom="567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86D"/>
    <w:multiLevelType w:val="multilevel"/>
    <w:tmpl w:val="2B108EE4"/>
    <w:lvl w:ilvl="0">
      <w:start w:val="1"/>
      <w:numFmt w:val="upperLetter"/>
      <w:pStyle w:val="Heading1"/>
      <w:lvlText w:val="%1."/>
      <w:lvlJc w:val="left"/>
      <w:pPr>
        <w:tabs>
          <w:tab w:val="num" w:pos="459"/>
        </w:tabs>
        <w:ind w:left="0" w:firstLine="0"/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926375"/>
    <w:multiLevelType w:val="hybridMultilevel"/>
    <w:tmpl w:val="70DE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13B1"/>
    <w:multiLevelType w:val="hybridMultilevel"/>
    <w:tmpl w:val="699C1620"/>
    <w:lvl w:ilvl="0" w:tplc="38B6014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1CC8"/>
    <w:multiLevelType w:val="hybridMultilevel"/>
    <w:tmpl w:val="413C1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E626F"/>
    <w:multiLevelType w:val="hybridMultilevel"/>
    <w:tmpl w:val="F1363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A7FF6"/>
    <w:multiLevelType w:val="hybridMultilevel"/>
    <w:tmpl w:val="6E7E3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5249"/>
    <w:multiLevelType w:val="hybridMultilevel"/>
    <w:tmpl w:val="F42CF2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CF1934"/>
    <w:multiLevelType w:val="hybridMultilevel"/>
    <w:tmpl w:val="3702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2F61"/>
    <w:multiLevelType w:val="hybridMultilevel"/>
    <w:tmpl w:val="D0A03A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771CE3"/>
    <w:multiLevelType w:val="hybridMultilevel"/>
    <w:tmpl w:val="DF2E7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F47F2"/>
    <w:multiLevelType w:val="hybridMultilevel"/>
    <w:tmpl w:val="4016057A"/>
    <w:lvl w:ilvl="0" w:tplc="29A4CA7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83AFF"/>
    <w:multiLevelType w:val="hybridMultilevel"/>
    <w:tmpl w:val="76F2B13C"/>
    <w:lvl w:ilvl="0" w:tplc="D77AE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64452"/>
    <w:multiLevelType w:val="hybridMultilevel"/>
    <w:tmpl w:val="68C23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C0DB0"/>
    <w:multiLevelType w:val="hybridMultilevel"/>
    <w:tmpl w:val="9EAEE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811E4"/>
    <w:multiLevelType w:val="hybridMultilevel"/>
    <w:tmpl w:val="F64420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587861"/>
    <w:multiLevelType w:val="multilevel"/>
    <w:tmpl w:val="F9D04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56833"/>
    <w:multiLevelType w:val="hybridMultilevel"/>
    <w:tmpl w:val="5F42C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5182F"/>
    <w:multiLevelType w:val="hybridMultilevel"/>
    <w:tmpl w:val="1AC41C98"/>
    <w:lvl w:ilvl="0" w:tplc="B002AD2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01732">
    <w:abstractNumId w:val="0"/>
  </w:num>
  <w:num w:numId="2" w16cid:durableId="1098133616">
    <w:abstractNumId w:val="15"/>
  </w:num>
  <w:num w:numId="3" w16cid:durableId="1717389234">
    <w:abstractNumId w:val="7"/>
  </w:num>
  <w:num w:numId="4" w16cid:durableId="1666320027">
    <w:abstractNumId w:val="4"/>
  </w:num>
  <w:num w:numId="5" w16cid:durableId="736316929">
    <w:abstractNumId w:val="13"/>
  </w:num>
  <w:num w:numId="6" w16cid:durableId="370542821">
    <w:abstractNumId w:val="16"/>
  </w:num>
  <w:num w:numId="7" w16cid:durableId="214464984">
    <w:abstractNumId w:val="1"/>
  </w:num>
  <w:num w:numId="8" w16cid:durableId="851603868">
    <w:abstractNumId w:val="12"/>
  </w:num>
  <w:num w:numId="9" w16cid:durableId="992176968">
    <w:abstractNumId w:val="11"/>
  </w:num>
  <w:num w:numId="10" w16cid:durableId="1462191112">
    <w:abstractNumId w:val="5"/>
  </w:num>
  <w:num w:numId="11" w16cid:durableId="1042367027">
    <w:abstractNumId w:val="14"/>
  </w:num>
  <w:num w:numId="12" w16cid:durableId="39132650">
    <w:abstractNumId w:val="8"/>
  </w:num>
  <w:num w:numId="13" w16cid:durableId="1423644521">
    <w:abstractNumId w:val="9"/>
  </w:num>
  <w:num w:numId="14" w16cid:durableId="1970162250">
    <w:abstractNumId w:val="6"/>
  </w:num>
  <w:num w:numId="15" w16cid:durableId="1856917679">
    <w:abstractNumId w:val="2"/>
  </w:num>
  <w:num w:numId="16" w16cid:durableId="1579628974">
    <w:abstractNumId w:val="10"/>
  </w:num>
  <w:num w:numId="17" w16cid:durableId="499808899">
    <w:abstractNumId w:val="17"/>
  </w:num>
  <w:num w:numId="18" w16cid:durableId="287592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C"/>
    <w:rsid w:val="00001566"/>
    <w:rsid w:val="00003E1D"/>
    <w:rsid w:val="00011190"/>
    <w:rsid w:val="00011C6C"/>
    <w:rsid w:val="0001352A"/>
    <w:rsid w:val="00017982"/>
    <w:rsid w:val="00020CC7"/>
    <w:rsid w:val="00023149"/>
    <w:rsid w:val="00023ABC"/>
    <w:rsid w:val="0002525C"/>
    <w:rsid w:val="00026146"/>
    <w:rsid w:val="00031547"/>
    <w:rsid w:val="00032B9B"/>
    <w:rsid w:val="00032FE5"/>
    <w:rsid w:val="00034EE6"/>
    <w:rsid w:val="00037B8A"/>
    <w:rsid w:val="00046324"/>
    <w:rsid w:val="0005360B"/>
    <w:rsid w:val="00053A46"/>
    <w:rsid w:val="0005742F"/>
    <w:rsid w:val="00075335"/>
    <w:rsid w:val="000812C5"/>
    <w:rsid w:val="000925BA"/>
    <w:rsid w:val="00096DDB"/>
    <w:rsid w:val="000B301E"/>
    <w:rsid w:val="000B3409"/>
    <w:rsid w:val="000C3A1E"/>
    <w:rsid w:val="000C3D09"/>
    <w:rsid w:val="000D14BC"/>
    <w:rsid w:val="000D263E"/>
    <w:rsid w:val="000D652F"/>
    <w:rsid w:val="000E421C"/>
    <w:rsid w:val="00110AFF"/>
    <w:rsid w:val="00115B12"/>
    <w:rsid w:val="00116E07"/>
    <w:rsid w:val="00135C84"/>
    <w:rsid w:val="001427E7"/>
    <w:rsid w:val="00146F17"/>
    <w:rsid w:val="00156689"/>
    <w:rsid w:val="00161FEB"/>
    <w:rsid w:val="001620F3"/>
    <w:rsid w:val="001653DC"/>
    <w:rsid w:val="00170E27"/>
    <w:rsid w:val="00180549"/>
    <w:rsid w:val="00181665"/>
    <w:rsid w:val="0018167B"/>
    <w:rsid w:val="00183242"/>
    <w:rsid w:val="00183DDF"/>
    <w:rsid w:val="00184F34"/>
    <w:rsid w:val="001850B4"/>
    <w:rsid w:val="00185FC9"/>
    <w:rsid w:val="001A041A"/>
    <w:rsid w:val="001A37E8"/>
    <w:rsid w:val="001A5BC1"/>
    <w:rsid w:val="001A7419"/>
    <w:rsid w:val="001C4D01"/>
    <w:rsid w:val="001C566A"/>
    <w:rsid w:val="001D1576"/>
    <w:rsid w:val="001D2441"/>
    <w:rsid w:val="001D2768"/>
    <w:rsid w:val="001D2ACE"/>
    <w:rsid w:val="001D4611"/>
    <w:rsid w:val="001D525D"/>
    <w:rsid w:val="001D65FC"/>
    <w:rsid w:val="001E4BB5"/>
    <w:rsid w:val="001E4F3B"/>
    <w:rsid w:val="001E6721"/>
    <w:rsid w:val="001E6DEE"/>
    <w:rsid w:val="001F2DCC"/>
    <w:rsid w:val="002004E2"/>
    <w:rsid w:val="00201B93"/>
    <w:rsid w:val="00203788"/>
    <w:rsid w:val="00204608"/>
    <w:rsid w:val="00205BF7"/>
    <w:rsid w:val="002105E4"/>
    <w:rsid w:val="00211F2C"/>
    <w:rsid w:val="002256F5"/>
    <w:rsid w:val="002270DA"/>
    <w:rsid w:val="0023263D"/>
    <w:rsid w:val="00233553"/>
    <w:rsid w:val="00235791"/>
    <w:rsid w:val="00252A12"/>
    <w:rsid w:val="002541D7"/>
    <w:rsid w:val="00261A81"/>
    <w:rsid w:val="0026604C"/>
    <w:rsid w:val="0027262C"/>
    <w:rsid w:val="00273A47"/>
    <w:rsid w:val="00277244"/>
    <w:rsid w:val="00295989"/>
    <w:rsid w:val="00295A43"/>
    <w:rsid w:val="002A0AE6"/>
    <w:rsid w:val="002A171C"/>
    <w:rsid w:val="002A65A1"/>
    <w:rsid w:val="002B753E"/>
    <w:rsid w:val="002C01A0"/>
    <w:rsid w:val="002C2A90"/>
    <w:rsid w:val="002C5DFC"/>
    <w:rsid w:val="002D0BC4"/>
    <w:rsid w:val="002D2A5C"/>
    <w:rsid w:val="002D35BC"/>
    <w:rsid w:val="002D5385"/>
    <w:rsid w:val="002E2874"/>
    <w:rsid w:val="002F1166"/>
    <w:rsid w:val="002F5EA6"/>
    <w:rsid w:val="00300328"/>
    <w:rsid w:val="00301B3C"/>
    <w:rsid w:val="003039D6"/>
    <w:rsid w:val="00305BE9"/>
    <w:rsid w:val="00306B5A"/>
    <w:rsid w:val="003206A6"/>
    <w:rsid w:val="003259B9"/>
    <w:rsid w:val="003265CE"/>
    <w:rsid w:val="00327696"/>
    <w:rsid w:val="00327A49"/>
    <w:rsid w:val="003361BA"/>
    <w:rsid w:val="003367F6"/>
    <w:rsid w:val="00336CA1"/>
    <w:rsid w:val="0033733E"/>
    <w:rsid w:val="00343039"/>
    <w:rsid w:val="00345C4E"/>
    <w:rsid w:val="0034649B"/>
    <w:rsid w:val="0035138E"/>
    <w:rsid w:val="003530B0"/>
    <w:rsid w:val="00357877"/>
    <w:rsid w:val="00360A3E"/>
    <w:rsid w:val="00372122"/>
    <w:rsid w:val="00375E56"/>
    <w:rsid w:val="00384E03"/>
    <w:rsid w:val="00395A09"/>
    <w:rsid w:val="003A2489"/>
    <w:rsid w:val="003A2C56"/>
    <w:rsid w:val="003A723C"/>
    <w:rsid w:val="003C12D8"/>
    <w:rsid w:val="003C1A63"/>
    <w:rsid w:val="003C200B"/>
    <w:rsid w:val="003C517F"/>
    <w:rsid w:val="003C66DD"/>
    <w:rsid w:val="003D05AE"/>
    <w:rsid w:val="003F015A"/>
    <w:rsid w:val="003F039B"/>
    <w:rsid w:val="00406765"/>
    <w:rsid w:val="00414186"/>
    <w:rsid w:val="0042573D"/>
    <w:rsid w:val="00431D97"/>
    <w:rsid w:val="00455562"/>
    <w:rsid w:val="00467A4E"/>
    <w:rsid w:val="004757E9"/>
    <w:rsid w:val="0047618D"/>
    <w:rsid w:val="004769CA"/>
    <w:rsid w:val="00477871"/>
    <w:rsid w:val="00481205"/>
    <w:rsid w:val="004A37F8"/>
    <w:rsid w:val="004A5B76"/>
    <w:rsid w:val="004B06E3"/>
    <w:rsid w:val="004B5BD3"/>
    <w:rsid w:val="004B79FF"/>
    <w:rsid w:val="004F17A7"/>
    <w:rsid w:val="004F2270"/>
    <w:rsid w:val="004F2FD1"/>
    <w:rsid w:val="004F6832"/>
    <w:rsid w:val="0050086A"/>
    <w:rsid w:val="005012D4"/>
    <w:rsid w:val="005023B2"/>
    <w:rsid w:val="005078C3"/>
    <w:rsid w:val="00507D1B"/>
    <w:rsid w:val="00512815"/>
    <w:rsid w:val="00513EB4"/>
    <w:rsid w:val="00524412"/>
    <w:rsid w:val="00527CEA"/>
    <w:rsid w:val="005342D0"/>
    <w:rsid w:val="00536DD7"/>
    <w:rsid w:val="00542591"/>
    <w:rsid w:val="00542EF6"/>
    <w:rsid w:val="00543B96"/>
    <w:rsid w:val="0056219D"/>
    <w:rsid w:val="0056318B"/>
    <w:rsid w:val="0056598F"/>
    <w:rsid w:val="00575DF2"/>
    <w:rsid w:val="0058486A"/>
    <w:rsid w:val="00587407"/>
    <w:rsid w:val="00593FD9"/>
    <w:rsid w:val="0059758A"/>
    <w:rsid w:val="00597957"/>
    <w:rsid w:val="005A0ED4"/>
    <w:rsid w:val="005A2615"/>
    <w:rsid w:val="005A38A5"/>
    <w:rsid w:val="005B079C"/>
    <w:rsid w:val="005B250E"/>
    <w:rsid w:val="005C1B17"/>
    <w:rsid w:val="005D019F"/>
    <w:rsid w:val="005D2E8C"/>
    <w:rsid w:val="005D4D41"/>
    <w:rsid w:val="005D54E7"/>
    <w:rsid w:val="005E0FBE"/>
    <w:rsid w:val="005E49B9"/>
    <w:rsid w:val="005E74F1"/>
    <w:rsid w:val="005F035D"/>
    <w:rsid w:val="005F73C8"/>
    <w:rsid w:val="005F77D5"/>
    <w:rsid w:val="00600A02"/>
    <w:rsid w:val="006020A1"/>
    <w:rsid w:val="006026B8"/>
    <w:rsid w:val="00602E3F"/>
    <w:rsid w:val="0060757D"/>
    <w:rsid w:val="00614F9F"/>
    <w:rsid w:val="00625747"/>
    <w:rsid w:val="00633948"/>
    <w:rsid w:val="00634914"/>
    <w:rsid w:val="00635281"/>
    <w:rsid w:val="00640063"/>
    <w:rsid w:val="00652978"/>
    <w:rsid w:val="00652E2F"/>
    <w:rsid w:val="00654341"/>
    <w:rsid w:val="00655F39"/>
    <w:rsid w:val="00661B09"/>
    <w:rsid w:val="00667DC8"/>
    <w:rsid w:val="00671C2C"/>
    <w:rsid w:val="0067615C"/>
    <w:rsid w:val="00684151"/>
    <w:rsid w:val="006914E9"/>
    <w:rsid w:val="00691ABE"/>
    <w:rsid w:val="006979EA"/>
    <w:rsid w:val="006A2420"/>
    <w:rsid w:val="006A4CC3"/>
    <w:rsid w:val="006B1559"/>
    <w:rsid w:val="006B3CE5"/>
    <w:rsid w:val="006C269E"/>
    <w:rsid w:val="006C28C9"/>
    <w:rsid w:val="006C3773"/>
    <w:rsid w:val="006D415C"/>
    <w:rsid w:val="006F22D1"/>
    <w:rsid w:val="00701251"/>
    <w:rsid w:val="00704AB0"/>
    <w:rsid w:val="00706FBF"/>
    <w:rsid w:val="00712484"/>
    <w:rsid w:val="00714A9B"/>
    <w:rsid w:val="00721B48"/>
    <w:rsid w:val="00721DD5"/>
    <w:rsid w:val="007256A5"/>
    <w:rsid w:val="00735C6C"/>
    <w:rsid w:val="0073628F"/>
    <w:rsid w:val="00737B50"/>
    <w:rsid w:val="00740277"/>
    <w:rsid w:val="0074182F"/>
    <w:rsid w:val="007512AD"/>
    <w:rsid w:val="00756908"/>
    <w:rsid w:val="007623C2"/>
    <w:rsid w:val="00767E87"/>
    <w:rsid w:val="007731DC"/>
    <w:rsid w:val="00787077"/>
    <w:rsid w:val="007978E5"/>
    <w:rsid w:val="007A6EA8"/>
    <w:rsid w:val="007B0FC1"/>
    <w:rsid w:val="007B4C95"/>
    <w:rsid w:val="007C34B4"/>
    <w:rsid w:val="007E20ED"/>
    <w:rsid w:val="007F2DD6"/>
    <w:rsid w:val="00811A66"/>
    <w:rsid w:val="008147BE"/>
    <w:rsid w:val="00815A35"/>
    <w:rsid w:val="008175EE"/>
    <w:rsid w:val="0084758C"/>
    <w:rsid w:val="0085032B"/>
    <w:rsid w:val="008563C2"/>
    <w:rsid w:val="00861B80"/>
    <w:rsid w:val="00867342"/>
    <w:rsid w:val="0086739B"/>
    <w:rsid w:val="00871A34"/>
    <w:rsid w:val="008759B4"/>
    <w:rsid w:val="008759CB"/>
    <w:rsid w:val="00876559"/>
    <w:rsid w:val="008769F4"/>
    <w:rsid w:val="00886162"/>
    <w:rsid w:val="00890500"/>
    <w:rsid w:val="00892C24"/>
    <w:rsid w:val="008A5F46"/>
    <w:rsid w:val="008A71AE"/>
    <w:rsid w:val="008B0A34"/>
    <w:rsid w:val="008B2F28"/>
    <w:rsid w:val="008B3FB2"/>
    <w:rsid w:val="008B4618"/>
    <w:rsid w:val="008C1D9F"/>
    <w:rsid w:val="008C29E4"/>
    <w:rsid w:val="008C38A6"/>
    <w:rsid w:val="008C6462"/>
    <w:rsid w:val="008D2236"/>
    <w:rsid w:val="008D5825"/>
    <w:rsid w:val="008D7765"/>
    <w:rsid w:val="008E0A13"/>
    <w:rsid w:val="008E2370"/>
    <w:rsid w:val="008E3986"/>
    <w:rsid w:val="008E581F"/>
    <w:rsid w:val="008E70F6"/>
    <w:rsid w:val="008E7101"/>
    <w:rsid w:val="008F0894"/>
    <w:rsid w:val="008F4903"/>
    <w:rsid w:val="008F5BE9"/>
    <w:rsid w:val="00903673"/>
    <w:rsid w:val="00906796"/>
    <w:rsid w:val="00912437"/>
    <w:rsid w:val="009128EC"/>
    <w:rsid w:val="00914416"/>
    <w:rsid w:val="00922F9B"/>
    <w:rsid w:val="00924932"/>
    <w:rsid w:val="0093773D"/>
    <w:rsid w:val="009501A4"/>
    <w:rsid w:val="00951F82"/>
    <w:rsid w:val="0095350C"/>
    <w:rsid w:val="0095367C"/>
    <w:rsid w:val="00954793"/>
    <w:rsid w:val="00956A8E"/>
    <w:rsid w:val="00960581"/>
    <w:rsid w:val="00965F7B"/>
    <w:rsid w:val="00966AB5"/>
    <w:rsid w:val="00967568"/>
    <w:rsid w:val="009679BF"/>
    <w:rsid w:val="00970EC2"/>
    <w:rsid w:val="00971BF0"/>
    <w:rsid w:val="00983C2B"/>
    <w:rsid w:val="00992957"/>
    <w:rsid w:val="00994B8E"/>
    <w:rsid w:val="009A08F6"/>
    <w:rsid w:val="009A101C"/>
    <w:rsid w:val="009B5DC5"/>
    <w:rsid w:val="009B7155"/>
    <w:rsid w:val="009B71C4"/>
    <w:rsid w:val="009C3976"/>
    <w:rsid w:val="009C7943"/>
    <w:rsid w:val="009D1B6C"/>
    <w:rsid w:val="009D25D3"/>
    <w:rsid w:val="009D3077"/>
    <w:rsid w:val="009E0556"/>
    <w:rsid w:val="009E4472"/>
    <w:rsid w:val="009F0DB5"/>
    <w:rsid w:val="009F73D1"/>
    <w:rsid w:val="00A005BA"/>
    <w:rsid w:val="00A00622"/>
    <w:rsid w:val="00A035CC"/>
    <w:rsid w:val="00A115FC"/>
    <w:rsid w:val="00A16384"/>
    <w:rsid w:val="00A1763F"/>
    <w:rsid w:val="00A215B9"/>
    <w:rsid w:val="00A23653"/>
    <w:rsid w:val="00A24633"/>
    <w:rsid w:val="00A325D7"/>
    <w:rsid w:val="00A32DB5"/>
    <w:rsid w:val="00A37A30"/>
    <w:rsid w:val="00A41478"/>
    <w:rsid w:val="00A42826"/>
    <w:rsid w:val="00A44ED5"/>
    <w:rsid w:val="00A47524"/>
    <w:rsid w:val="00A53AD7"/>
    <w:rsid w:val="00A57249"/>
    <w:rsid w:val="00A615E3"/>
    <w:rsid w:val="00A6207F"/>
    <w:rsid w:val="00A65DF5"/>
    <w:rsid w:val="00A709B0"/>
    <w:rsid w:val="00A732B5"/>
    <w:rsid w:val="00A8375B"/>
    <w:rsid w:val="00A8426D"/>
    <w:rsid w:val="00A90203"/>
    <w:rsid w:val="00A94E40"/>
    <w:rsid w:val="00AA04A1"/>
    <w:rsid w:val="00AA46C0"/>
    <w:rsid w:val="00AA5836"/>
    <w:rsid w:val="00AB5752"/>
    <w:rsid w:val="00AB5FDD"/>
    <w:rsid w:val="00AB6E6C"/>
    <w:rsid w:val="00AC2CAF"/>
    <w:rsid w:val="00AC34DA"/>
    <w:rsid w:val="00AC3A49"/>
    <w:rsid w:val="00AD20D6"/>
    <w:rsid w:val="00AD3E1D"/>
    <w:rsid w:val="00AD4C33"/>
    <w:rsid w:val="00AE09E3"/>
    <w:rsid w:val="00AE6CF0"/>
    <w:rsid w:val="00AF3A16"/>
    <w:rsid w:val="00B01942"/>
    <w:rsid w:val="00B0348A"/>
    <w:rsid w:val="00B04EF5"/>
    <w:rsid w:val="00B115FA"/>
    <w:rsid w:val="00B13D15"/>
    <w:rsid w:val="00B208C7"/>
    <w:rsid w:val="00B20921"/>
    <w:rsid w:val="00B20FBD"/>
    <w:rsid w:val="00B22862"/>
    <w:rsid w:val="00B27B2F"/>
    <w:rsid w:val="00B410EB"/>
    <w:rsid w:val="00B42DC0"/>
    <w:rsid w:val="00B6376B"/>
    <w:rsid w:val="00B65805"/>
    <w:rsid w:val="00B739C7"/>
    <w:rsid w:val="00B85C9A"/>
    <w:rsid w:val="00B932BC"/>
    <w:rsid w:val="00B93321"/>
    <w:rsid w:val="00B94987"/>
    <w:rsid w:val="00BA06BE"/>
    <w:rsid w:val="00BA1123"/>
    <w:rsid w:val="00BA13A7"/>
    <w:rsid w:val="00BA285D"/>
    <w:rsid w:val="00BA50A3"/>
    <w:rsid w:val="00BB33C8"/>
    <w:rsid w:val="00BB58C0"/>
    <w:rsid w:val="00BB68B0"/>
    <w:rsid w:val="00BB7130"/>
    <w:rsid w:val="00BB7314"/>
    <w:rsid w:val="00BC6A4A"/>
    <w:rsid w:val="00BD2EDE"/>
    <w:rsid w:val="00BD514D"/>
    <w:rsid w:val="00BD5C46"/>
    <w:rsid w:val="00BD7F6C"/>
    <w:rsid w:val="00BE6158"/>
    <w:rsid w:val="00BF0E44"/>
    <w:rsid w:val="00BF1EDF"/>
    <w:rsid w:val="00BF2026"/>
    <w:rsid w:val="00BF2A90"/>
    <w:rsid w:val="00BF2EC9"/>
    <w:rsid w:val="00BF6094"/>
    <w:rsid w:val="00C115A7"/>
    <w:rsid w:val="00C12DAF"/>
    <w:rsid w:val="00C15C76"/>
    <w:rsid w:val="00C209D5"/>
    <w:rsid w:val="00C215EE"/>
    <w:rsid w:val="00C263C3"/>
    <w:rsid w:val="00C30CC6"/>
    <w:rsid w:val="00C3482A"/>
    <w:rsid w:val="00C37E3E"/>
    <w:rsid w:val="00C4766A"/>
    <w:rsid w:val="00C51DB4"/>
    <w:rsid w:val="00C5343A"/>
    <w:rsid w:val="00C62DFB"/>
    <w:rsid w:val="00C774E3"/>
    <w:rsid w:val="00C82EFD"/>
    <w:rsid w:val="00CA263A"/>
    <w:rsid w:val="00CA353F"/>
    <w:rsid w:val="00CB01DB"/>
    <w:rsid w:val="00CB0F88"/>
    <w:rsid w:val="00CB1253"/>
    <w:rsid w:val="00CB5487"/>
    <w:rsid w:val="00CC253E"/>
    <w:rsid w:val="00CC6155"/>
    <w:rsid w:val="00CD4F6F"/>
    <w:rsid w:val="00CD538B"/>
    <w:rsid w:val="00CD6F10"/>
    <w:rsid w:val="00CE3824"/>
    <w:rsid w:val="00CF03DB"/>
    <w:rsid w:val="00D00E85"/>
    <w:rsid w:val="00D06C95"/>
    <w:rsid w:val="00D214F7"/>
    <w:rsid w:val="00D24EE2"/>
    <w:rsid w:val="00D259BD"/>
    <w:rsid w:val="00D32E95"/>
    <w:rsid w:val="00D33089"/>
    <w:rsid w:val="00D44BA5"/>
    <w:rsid w:val="00D505FA"/>
    <w:rsid w:val="00D53CE5"/>
    <w:rsid w:val="00D55DB2"/>
    <w:rsid w:val="00D5715A"/>
    <w:rsid w:val="00D6079A"/>
    <w:rsid w:val="00D613B2"/>
    <w:rsid w:val="00D64C43"/>
    <w:rsid w:val="00D6705B"/>
    <w:rsid w:val="00D770BD"/>
    <w:rsid w:val="00D918FE"/>
    <w:rsid w:val="00DA182D"/>
    <w:rsid w:val="00DA5586"/>
    <w:rsid w:val="00DA5C3F"/>
    <w:rsid w:val="00DA7BB5"/>
    <w:rsid w:val="00DC591C"/>
    <w:rsid w:val="00DC6FBC"/>
    <w:rsid w:val="00DC701D"/>
    <w:rsid w:val="00DD3037"/>
    <w:rsid w:val="00DD33AF"/>
    <w:rsid w:val="00DD35A8"/>
    <w:rsid w:val="00DD3D0F"/>
    <w:rsid w:val="00DE0F2F"/>
    <w:rsid w:val="00DE2F4F"/>
    <w:rsid w:val="00DE3525"/>
    <w:rsid w:val="00DE44C7"/>
    <w:rsid w:val="00DE6D6F"/>
    <w:rsid w:val="00DF0097"/>
    <w:rsid w:val="00DF14F3"/>
    <w:rsid w:val="00DF1602"/>
    <w:rsid w:val="00DF3C49"/>
    <w:rsid w:val="00DF5257"/>
    <w:rsid w:val="00E02D20"/>
    <w:rsid w:val="00E0480B"/>
    <w:rsid w:val="00E21D4C"/>
    <w:rsid w:val="00E21FF6"/>
    <w:rsid w:val="00E22447"/>
    <w:rsid w:val="00E23F53"/>
    <w:rsid w:val="00E30167"/>
    <w:rsid w:val="00E30AD7"/>
    <w:rsid w:val="00E31AD3"/>
    <w:rsid w:val="00E35ED0"/>
    <w:rsid w:val="00E44FCC"/>
    <w:rsid w:val="00E46EA9"/>
    <w:rsid w:val="00E5041F"/>
    <w:rsid w:val="00E51A8F"/>
    <w:rsid w:val="00E55255"/>
    <w:rsid w:val="00E602FE"/>
    <w:rsid w:val="00E62D1E"/>
    <w:rsid w:val="00E65D35"/>
    <w:rsid w:val="00E65F11"/>
    <w:rsid w:val="00E70164"/>
    <w:rsid w:val="00E80161"/>
    <w:rsid w:val="00E84ABB"/>
    <w:rsid w:val="00E94C81"/>
    <w:rsid w:val="00E96337"/>
    <w:rsid w:val="00EA4790"/>
    <w:rsid w:val="00EA7F40"/>
    <w:rsid w:val="00EB3FCE"/>
    <w:rsid w:val="00EB7172"/>
    <w:rsid w:val="00EB762B"/>
    <w:rsid w:val="00EC1F83"/>
    <w:rsid w:val="00EE26DE"/>
    <w:rsid w:val="00EE71FD"/>
    <w:rsid w:val="00EF04DE"/>
    <w:rsid w:val="00EF5D9F"/>
    <w:rsid w:val="00EF68F0"/>
    <w:rsid w:val="00F009E6"/>
    <w:rsid w:val="00F0573F"/>
    <w:rsid w:val="00F15AE3"/>
    <w:rsid w:val="00F24355"/>
    <w:rsid w:val="00F25EB9"/>
    <w:rsid w:val="00F26EF4"/>
    <w:rsid w:val="00F27816"/>
    <w:rsid w:val="00F3262A"/>
    <w:rsid w:val="00F41D47"/>
    <w:rsid w:val="00F4479A"/>
    <w:rsid w:val="00F45680"/>
    <w:rsid w:val="00F60EC2"/>
    <w:rsid w:val="00F61E88"/>
    <w:rsid w:val="00F637E9"/>
    <w:rsid w:val="00F655D5"/>
    <w:rsid w:val="00F702B3"/>
    <w:rsid w:val="00F74C4C"/>
    <w:rsid w:val="00F756BB"/>
    <w:rsid w:val="00F75AB9"/>
    <w:rsid w:val="00F76A9B"/>
    <w:rsid w:val="00F81E0F"/>
    <w:rsid w:val="00F97C28"/>
    <w:rsid w:val="00FB0049"/>
    <w:rsid w:val="00FB2C3C"/>
    <w:rsid w:val="00FB7FBC"/>
    <w:rsid w:val="00FC2949"/>
    <w:rsid w:val="00FD36BC"/>
    <w:rsid w:val="00FE2415"/>
    <w:rsid w:val="00FE4753"/>
    <w:rsid w:val="00FF017A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9004"/>
  <w15:docId w15:val="{8AC14072-210D-4832-94A7-589E759C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1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1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1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uiPriority w:val="99"/>
    <w:qFormat/>
    <w:rsid w:val="00F25E3A"/>
    <w:rPr>
      <w:rFonts w:ascii="Courier New" w:eastAsia="MS Mincho" w:hAnsi="Courier New" w:cs="Courier New"/>
      <w:lang w:val="en-ZW" w:eastAsia="en-ZW" w:bidi="ar-SA"/>
    </w:rPr>
  </w:style>
  <w:style w:type="character" w:customStyle="1" w:styleId="Internetverknpfung">
    <w:name w:val="Internetverknüpfung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qFormat/>
    <w:rsid w:val="00A14408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link w:val="BalloonText"/>
    <w:semiHidden/>
    <w:qFormat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qFormat/>
    <w:rsid w:val="004C3CBA"/>
    <w:rPr>
      <w:color w:val="800080"/>
      <w:u w:val="single"/>
    </w:rPr>
  </w:style>
  <w:style w:type="character" w:customStyle="1" w:styleId="HeaderChar">
    <w:name w:val="Header Char"/>
    <w:link w:val="Header"/>
    <w:uiPriority w:val="99"/>
    <w:qFormat/>
    <w:rsid w:val="00BC4B28"/>
    <w:rPr>
      <w:lang w:val="en-US" w:eastAsia="en-GB"/>
    </w:rPr>
  </w:style>
  <w:style w:type="character" w:customStyle="1" w:styleId="FooterChar">
    <w:name w:val="Footer Char"/>
    <w:link w:val="Footer"/>
    <w:uiPriority w:val="99"/>
    <w:qFormat/>
    <w:rsid w:val="00BC4B28"/>
    <w:rPr>
      <w:lang w:val="en-US" w:eastAsia="en-GB"/>
    </w:rPr>
  </w:style>
  <w:style w:type="character" w:customStyle="1" w:styleId="Heading1Char">
    <w:name w:val="Heading 1 Char"/>
    <w:basedOn w:val="DefaultParagraphFont"/>
    <w:link w:val="Heading1"/>
    <w:qFormat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qFormat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qFormat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qFormat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qFormat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qFormat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qFormat/>
    <w:rsid w:val="00016E68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qFormat/>
    <w:rsid w:val="00016E68"/>
    <w:rPr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016E68"/>
    <w:rPr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016E68"/>
    <w:rPr>
      <w:sz w:val="18"/>
      <w:lang w:eastAsia="en-US"/>
    </w:rPr>
  </w:style>
  <w:style w:type="character" w:customStyle="1" w:styleId="TitleChar">
    <w:name w:val="Title Char"/>
    <w:basedOn w:val="DefaultParagraphFont"/>
    <w:link w:val="Title"/>
    <w:qFormat/>
    <w:rsid w:val="00016E68"/>
    <w:rPr>
      <w:rFonts w:ascii="Arial" w:hAnsi="Arial" w:cs="Arial"/>
      <w:bCs/>
      <w:sz w:val="42"/>
      <w:szCs w:val="32"/>
      <w:lang w:eastAsia="en-US"/>
    </w:rPr>
  </w:style>
  <w:style w:type="character" w:customStyle="1" w:styleId="Funotenanker">
    <w:name w:val="Fußnotenanker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16E68"/>
    <w:rPr>
      <w:rFonts w:cs="Times New Roman"/>
      <w:vertAlign w:val="superscript"/>
    </w:rPr>
  </w:style>
  <w:style w:type="character" w:customStyle="1" w:styleId="SubtitleChar">
    <w:name w:val="Subtitle Char"/>
    <w:basedOn w:val="DefaultParagraphFont"/>
    <w:link w:val="Subtitle"/>
    <w:qFormat/>
    <w:rsid w:val="00016E68"/>
    <w:rPr>
      <w:rFonts w:cs="Arial"/>
      <w:b/>
      <w:sz w:val="28"/>
      <w:szCs w:val="24"/>
      <w:lang w:val="en-US" w:eastAsia="en-US"/>
    </w:rPr>
  </w:style>
  <w:style w:type="character" w:styleId="CommentReference">
    <w:name w:val="annotation reference"/>
    <w:semiHidden/>
    <w:qFormat/>
    <w:rsid w:val="00016E6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016E6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016E68"/>
    <w:rPr>
      <w:b/>
      <w:bCs/>
      <w:lang w:eastAsia="en-US"/>
    </w:rPr>
  </w:style>
  <w:style w:type="character" w:customStyle="1" w:styleId="DateChar">
    <w:name w:val="Date Char"/>
    <w:basedOn w:val="DefaultParagraphFont"/>
    <w:link w:val="Date"/>
    <w:semiHidden/>
    <w:qFormat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qFormat/>
    <w:rsid w:val="00016E68"/>
  </w:style>
  <w:style w:type="character" w:styleId="Strong">
    <w:name w:val="Strong"/>
    <w:qFormat/>
    <w:rsid w:val="00016E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60F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qFormat/>
    <w:rsid w:val="002B205A"/>
    <w:rPr>
      <w:color w:val="808080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qFormat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qFormat/>
    <w:rsid w:val="0087260C"/>
    <w:rPr>
      <w:rFonts w:ascii="Tahoma" w:hAnsi="Tahoma"/>
      <w:sz w:val="16"/>
      <w:szCs w:val="16"/>
    </w:r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paragraph" w:customStyle="1" w:styleId="xl63">
    <w:name w:val="xl63"/>
    <w:basedOn w:val="Normal"/>
    <w:qFormat/>
    <w:rsid w:val="002679A3"/>
    <w:pPr>
      <w:spacing w:beforeAutospacing="1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qFormat/>
    <w:rsid w:val="002679A3"/>
    <w:pPr>
      <w:spacing w:beforeAutospacing="1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qFormat/>
    <w:rsid w:val="002679A3"/>
    <w:pPr>
      <w:spacing w:beforeAutospacing="1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qFormat/>
    <w:rsid w:val="002679A3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qFormat/>
    <w:rsid w:val="002679A3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BodyTextMultiline">
    <w:name w:val="Body Text Multiline"/>
    <w:basedOn w:val="BodyText"/>
    <w:qFormat/>
    <w:rsid w:val="00016E68"/>
  </w:style>
  <w:style w:type="paragraph" w:styleId="BodyTextIndent">
    <w:name w:val="Body Text Indent"/>
    <w:basedOn w:val="BodyText"/>
    <w:link w:val="BodyTextIndentChar"/>
    <w:semiHidden/>
    <w:rsid w:val="00016E68"/>
    <w:pPr>
      <w:ind w:left="1134" w:hanging="675"/>
    </w:pPr>
  </w:style>
  <w:style w:type="paragraph" w:customStyle="1" w:styleId="BodyTextSummary">
    <w:name w:val="Body Text Summary"/>
    <w:qFormat/>
    <w:rsid w:val="00016E68"/>
    <w:p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paragraph" w:customStyle="1" w:styleId="ListBulleted">
    <w:name w:val="List Bulleted"/>
    <w:qFormat/>
    <w:rsid w:val="00016E68"/>
    <w:p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qFormat/>
    <w:rsid w:val="00016E68"/>
    <w:p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qFormat/>
    <w:rsid w:val="00016E68"/>
    <w:p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paragraph" w:customStyle="1" w:styleId="zyxConfid2Red">
    <w:name w:val="zyxConfid2Red"/>
    <w:basedOn w:val="Normal"/>
    <w:qFormat/>
    <w:rsid w:val="00016E68"/>
    <w:pPr>
      <w:overflowPunct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qFormat/>
    <w:rsid w:val="00016E68"/>
    <w:pPr>
      <w:widowControl w:val="0"/>
      <w:spacing w:before="80"/>
      <w:jc w:val="right"/>
    </w:pPr>
    <w:rPr>
      <w:rFonts w:ascii="Arial" w:eastAsia="MS Mincho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qFormat/>
    <w:rsid w:val="00016E68"/>
    <w:pPr>
      <w:widowControl/>
      <w:overflowPunct w:val="0"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qFormat/>
    <w:rsid w:val="00016E68"/>
    <w:pPr>
      <w:widowControl w:val="0"/>
      <w:spacing w:before="240" w:after="20"/>
      <w:ind w:left="142"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qFormat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qFormat/>
    <w:rsid w:val="00016E68"/>
    <w:rPr>
      <w:b/>
    </w:rPr>
  </w:style>
  <w:style w:type="paragraph" w:customStyle="1" w:styleId="zyxLogo">
    <w:name w:val="zyxLogo"/>
    <w:basedOn w:val="Normal"/>
    <w:qFormat/>
    <w:rsid w:val="00016E68"/>
    <w:pPr>
      <w:keepNext/>
      <w:overflowPunct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qFormat/>
    <w:rsid w:val="00016E68"/>
    <w:pPr>
      <w:widowControl w:val="0"/>
      <w:overflowPunct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qFormat/>
    <w:rsid w:val="00016E68"/>
    <w:pPr>
      <w:widowControl w:val="0"/>
      <w:spacing w:line="220" w:lineRule="exact"/>
      <w:ind w:left="142"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qFormat/>
    <w:rsid w:val="00016E68"/>
    <w:pPr>
      <w:keepNext/>
      <w:overflowPunct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</w:pPr>
    <w:rPr>
      <w:rFonts w:cs="Arial"/>
      <w:sz w:val="28"/>
      <w:szCs w:val="24"/>
    </w:rPr>
  </w:style>
  <w:style w:type="paragraph" w:customStyle="1" w:styleId="AgendaList">
    <w:name w:val="Agenda List"/>
    <w:qFormat/>
    <w:rsid w:val="00016E68"/>
    <w:p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CommentText">
    <w:name w:val="annotation text"/>
    <w:basedOn w:val="Normal"/>
    <w:link w:val="CommentTextChar"/>
    <w:semiHidden/>
    <w:qFormat/>
    <w:rsid w:val="00016E68"/>
    <w:pPr>
      <w:overflowPunct w:val="0"/>
      <w:textAlignment w:val="baseline"/>
    </w:pPr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016E68"/>
    <w:rPr>
      <w:b/>
      <w:bCs/>
    </w:rPr>
  </w:style>
  <w:style w:type="paragraph" w:styleId="Date">
    <w:name w:val="Date"/>
    <w:basedOn w:val="Normal"/>
    <w:next w:val="Normal"/>
    <w:link w:val="DateChar"/>
    <w:semiHidden/>
    <w:qFormat/>
    <w:rsid w:val="00016E68"/>
    <w:pPr>
      <w:overflowPunct w:val="0"/>
      <w:textAlignment w:val="baseline"/>
    </w:pPr>
    <w:rPr>
      <w:sz w:val="22"/>
      <w:lang w:val="en-GB" w:eastAsia="en-US"/>
    </w:rPr>
  </w:style>
  <w:style w:type="paragraph" w:customStyle="1" w:styleId="font5">
    <w:name w:val="font5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qFormat/>
    <w:rsid w:val="00016E68"/>
    <w:pPr>
      <w:shd w:val="clear" w:color="auto" w:fill="FFCC99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qFormat/>
    <w:rsid w:val="00016E68"/>
    <w:pPr>
      <w:shd w:val="clear" w:color="auto" w:fill="CCFFCC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qFormat/>
    <w:rsid w:val="00016E68"/>
    <w:pPr>
      <w:pBdr>
        <w:bottom w:val="single" w:sz="4" w:space="0" w:color="000000"/>
      </w:pBdr>
      <w:shd w:val="clear" w:color="auto" w:fill="CCFFCC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qFormat/>
    <w:rsid w:val="00016E68"/>
    <w:pPr>
      <w:shd w:val="clear" w:color="auto" w:fill="CCFFFF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qFormat/>
    <w:rsid w:val="00016E68"/>
    <w:pPr>
      <w:spacing w:beforeAutospacing="1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qFormat/>
    <w:rsid w:val="000A2EDC"/>
    <w:pPr>
      <w:spacing w:beforeAutospacing="1" w:afterAutospacing="1"/>
    </w:pPr>
    <w:rPr>
      <w:rFonts w:ascii="Arial" w:eastAsia="Times New Roman" w:hAnsi="Arial" w:cs="Arial"/>
      <w:color w:val="000000"/>
      <w:lang w:val="en-GB" w:eastAsia="ja-JP"/>
    </w:rPr>
  </w:style>
  <w:style w:type="paragraph" w:customStyle="1" w:styleId="msonormal0">
    <w:name w:val="msonormal"/>
    <w:basedOn w:val="Normal"/>
    <w:qFormat/>
    <w:rsid w:val="00D23609"/>
    <w:pPr>
      <w:spacing w:beforeAutospacing="1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qFormat/>
    <w:rsid w:val="00D23609"/>
    <w:pPr>
      <w:spacing w:beforeAutospacing="1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qFormat/>
    <w:rsid w:val="00D23609"/>
    <w:pPr>
      <w:spacing w:beforeAutospacing="1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qFormat/>
    <w:rsid w:val="00D23609"/>
    <w:pPr>
      <w:spacing w:beforeAutospacing="1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Revision">
    <w:name w:val="Revision"/>
    <w:uiPriority w:val="99"/>
    <w:semiHidden/>
    <w:qFormat/>
    <w:rsid w:val="00567186"/>
    <w:rPr>
      <w:lang w:val="en-US" w:eastAsia="en-GB"/>
    </w:rPr>
  </w:style>
  <w:style w:type="paragraph" w:customStyle="1" w:styleId="Tabelleninhalt">
    <w:name w:val="Tabelleninhalt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qFormat/>
    <w:rsid w:val="00B0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3810</TotalTime>
  <Pages>3</Pages>
  <Words>1054</Words>
  <Characters>6010</Characters>
  <Application>Microsoft Office Word</Application>
  <DocSecurity>0</DocSecurity>
  <Lines>50</Lines>
  <Paragraphs>14</Paragraphs>
  <ScaleCrop>false</ScaleCrop>
  <Company>IAEA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dc:description/>
  <cp:lastModifiedBy>OTSUKA, Naohiko</cp:lastModifiedBy>
  <cp:revision>1553</cp:revision>
  <cp:lastPrinted>2013-11-13T17:33:00Z</cp:lastPrinted>
  <dcterms:created xsi:type="dcterms:W3CDTF">2022-01-31T16:59:00Z</dcterms:created>
  <dcterms:modified xsi:type="dcterms:W3CDTF">2023-04-25T09:10:00Z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