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60" w:rsidRDefault="00A62E60">
      <w:pPr>
        <w:widowControl/>
        <w:jc w:val="center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b/>
          <w:sz w:val="32"/>
        </w:rPr>
        <w:t>Japan Nuclear Reaction Data Centre (JCPRG)</w:t>
      </w:r>
    </w:p>
    <w:p w:rsidR="00A62E60" w:rsidRDefault="00A62E60">
      <w:pPr>
        <w:widowControl/>
        <w:jc w:val="center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Faculty of Science</w:t>
      </w:r>
    </w:p>
    <w:p w:rsidR="00A62E60" w:rsidRDefault="00A62E60">
      <w:pPr>
        <w:widowControl/>
        <w:jc w:val="center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Hokkaido University</w:t>
      </w:r>
    </w:p>
    <w:p w:rsidR="00A62E60" w:rsidRDefault="00A62E60">
      <w:pPr>
        <w:widowControl/>
        <w:jc w:val="center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Cs w:val="24"/>
        </w:rPr>
        <w:t>060-0810 Sapporo, JAPAN</w:t>
      </w:r>
    </w:p>
    <w:p w:rsidR="00A62E60" w:rsidRDefault="00A62E60">
      <w:pPr>
        <w:widowControl/>
        <w:rPr>
          <w:rFonts w:ascii="Helvetica" w:hAnsi="Helvetica" w:cs="Helvetica"/>
          <w:sz w:val="20"/>
        </w:rPr>
      </w:pPr>
    </w:p>
    <w:p w:rsidR="00A62E60" w:rsidRDefault="00A62E60">
      <w:pPr>
        <w:sectPr w:rsidR="00A62E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2E60" w:rsidRDefault="00A62E60">
      <w:pPr>
        <w:rPr>
          <w:i/>
          <w:sz w:val="20"/>
          <w:lang w:val="pt-BR"/>
        </w:rPr>
      </w:pPr>
      <w:r>
        <w:rPr>
          <w:i/>
          <w:sz w:val="20"/>
          <w:lang w:val="pt-BR"/>
        </w:rPr>
        <w:lastRenderedPageBreak/>
        <w:t>E-mail</w:t>
      </w:r>
      <w:r>
        <w:rPr>
          <w:sz w:val="20"/>
          <w:lang w:val="pt-BR"/>
        </w:rPr>
        <w:t>: services@jcprg.org</w:t>
      </w:r>
    </w:p>
    <w:p w:rsidR="00A62E60" w:rsidRDefault="00A62E60">
      <w:pPr>
        <w:rPr>
          <w:i/>
          <w:sz w:val="20"/>
          <w:lang w:val="it-IT"/>
        </w:rPr>
      </w:pPr>
      <w:r>
        <w:rPr>
          <w:i/>
          <w:sz w:val="20"/>
          <w:lang w:val="pt-BR"/>
        </w:rPr>
        <w:t>Internet</w:t>
      </w:r>
      <w:r>
        <w:rPr>
          <w:sz w:val="20"/>
          <w:lang w:val="pt-BR"/>
        </w:rPr>
        <w:t>: http://www.jcprg.org/</w:t>
      </w:r>
    </w:p>
    <w:p w:rsidR="00A62E60" w:rsidRDefault="00A62E60">
      <w:pPr>
        <w:ind w:right="72" w:firstLine="800"/>
        <w:jc w:val="right"/>
        <w:rPr>
          <w:i/>
          <w:sz w:val="20"/>
          <w:lang w:val="it-IT"/>
        </w:rPr>
      </w:pPr>
      <w:r>
        <w:rPr>
          <w:i/>
          <w:sz w:val="20"/>
          <w:lang w:val="it-IT"/>
        </w:rPr>
        <w:lastRenderedPageBreak/>
        <w:t>Telephone</w:t>
      </w:r>
      <w:r>
        <w:rPr>
          <w:sz w:val="20"/>
          <w:lang w:val="it-IT"/>
        </w:rPr>
        <w:t>: +81(JPN)-11-706-3723</w:t>
      </w:r>
    </w:p>
    <w:p w:rsidR="00A62E60" w:rsidRDefault="00A62E60">
      <w:pPr>
        <w:ind w:right="72" w:firstLine="800"/>
        <w:jc w:val="right"/>
        <w:rPr>
          <w:lang w:val="it-IT"/>
        </w:rPr>
        <w:sectPr w:rsidR="00A62E60">
          <w:type w:val="continuous"/>
          <w:pgSz w:w="12240" w:h="15840"/>
          <w:pgMar w:top="1440" w:right="1440" w:bottom="1440" w:left="1440" w:header="720" w:footer="720" w:gutter="0"/>
          <w:cols w:num="2" w:space="424"/>
          <w:docGrid w:linePitch="360"/>
        </w:sectPr>
      </w:pPr>
      <w:r>
        <w:rPr>
          <w:i/>
          <w:sz w:val="20"/>
          <w:lang w:val="it-IT"/>
        </w:rPr>
        <w:t>Facsimile</w:t>
      </w:r>
      <w:r>
        <w:rPr>
          <w:sz w:val="20"/>
          <w:lang w:val="it-IT"/>
        </w:rPr>
        <w:t>: +81(JPN)-11-706-3724</w:t>
      </w:r>
    </w:p>
    <w:p w:rsidR="00A62E60" w:rsidRDefault="00A62E60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  <w:rPr>
          <w:lang w:val="it-IT"/>
        </w:rPr>
      </w:pPr>
    </w:p>
    <w:p w:rsidR="00A62E60" w:rsidRDefault="00A62E60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3261"/>
          <w:tab w:val="center" w:pos="4680"/>
          <w:tab w:val="left" w:pos="6840"/>
        </w:tabs>
        <w:spacing w:after="47"/>
        <w:jc w:val="center"/>
        <w:rPr>
          <w:b/>
        </w:rPr>
      </w:pPr>
      <w:r>
        <w:rPr>
          <w:b/>
          <w:sz w:val="28"/>
          <w:lang w:val="it-IT"/>
        </w:rPr>
        <w:t>Memo CP-E/15</w:t>
      </w:r>
      <w:r w:rsidR="00E013DE">
        <w:rPr>
          <w:b/>
          <w:sz w:val="28"/>
          <w:lang w:val="it-IT"/>
        </w:rPr>
        <w:t>6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8160"/>
      </w:tblGrid>
      <w:tr w:rsidR="00A62E60">
        <w:tc>
          <w:tcPr>
            <w:tcW w:w="1384" w:type="dxa"/>
            <w:shd w:val="clear" w:color="auto" w:fill="auto"/>
          </w:tcPr>
          <w:p w:rsidR="00A62E60" w:rsidRDefault="00A62E60">
            <w:pPr>
              <w:widowControl/>
              <w:snapToGrid w:val="0"/>
            </w:pPr>
            <w:r>
              <w:rPr>
                <w:b/>
              </w:rPr>
              <w:t>Date</w:t>
            </w:r>
            <w:r>
              <w:t xml:space="preserve">:      </w:t>
            </w:r>
          </w:p>
        </w:tc>
        <w:tc>
          <w:tcPr>
            <w:tcW w:w="8160" w:type="dxa"/>
            <w:shd w:val="clear" w:color="auto" w:fill="auto"/>
          </w:tcPr>
          <w:p w:rsidR="00A62E60" w:rsidRDefault="00E013DE" w:rsidP="00E013DE">
            <w:pPr>
              <w:widowControl/>
              <w:snapToGrid w:val="0"/>
              <w:rPr>
                <w:b/>
              </w:rPr>
            </w:pPr>
            <w:r>
              <w:rPr>
                <w:rFonts w:hint="eastAsia"/>
              </w:rPr>
              <w:t>4</w:t>
            </w:r>
            <w:r w:rsidR="000D7868">
              <w:rPr>
                <w:rFonts w:hint="eastAsia"/>
              </w:rPr>
              <w:t>th</w:t>
            </w:r>
            <w:r w:rsidR="00A62E60">
              <w:t xml:space="preserve"> </w:t>
            </w:r>
            <w:r>
              <w:t>March</w:t>
            </w:r>
            <w:r w:rsidR="005A0907">
              <w:t xml:space="preserve"> 201</w:t>
            </w:r>
            <w:r>
              <w:t>6</w:t>
            </w:r>
          </w:p>
        </w:tc>
      </w:tr>
      <w:tr w:rsidR="00A62E60">
        <w:tc>
          <w:tcPr>
            <w:tcW w:w="1384" w:type="dxa"/>
            <w:shd w:val="clear" w:color="auto" w:fill="auto"/>
          </w:tcPr>
          <w:p w:rsidR="00A62E60" w:rsidRDefault="00A62E60">
            <w:pPr>
              <w:widowControl/>
              <w:snapToGrid w:val="0"/>
            </w:pPr>
            <w:r>
              <w:rPr>
                <w:b/>
              </w:rPr>
              <w:t>To</w:t>
            </w:r>
            <w:r>
              <w:t xml:space="preserve">: </w:t>
            </w:r>
          </w:p>
        </w:tc>
        <w:tc>
          <w:tcPr>
            <w:tcW w:w="8160" w:type="dxa"/>
            <w:shd w:val="clear" w:color="auto" w:fill="auto"/>
          </w:tcPr>
          <w:p w:rsidR="00A62E60" w:rsidRDefault="00A62E60">
            <w:pPr>
              <w:widowControl/>
              <w:snapToGrid w:val="0"/>
              <w:rPr>
                <w:b/>
              </w:rPr>
            </w:pPr>
            <w:r>
              <w:t>Distribution</w:t>
            </w:r>
          </w:p>
        </w:tc>
      </w:tr>
      <w:tr w:rsidR="00A62E60">
        <w:tc>
          <w:tcPr>
            <w:tcW w:w="1384" w:type="dxa"/>
            <w:shd w:val="clear" w:color="auto" w:fill="auto"/>
          </w:tcPr>
          <w:p w:rsidR="00A62E60" w:rsidRDefault="00A62E60">
            <w:pPr>
              <w:widowControl/>
              <w:snapToGrid w:val="0"/>
              <w:rPr>
                <w:szCs w:val="24"/>
              </w:rPr>
            </w:pPr>
            <w:r>
              <w:rPr>
                <w:b/>
              </w:rPr>
              <w:t>From</w:t>
            </w:r>
            <w:r>
              <w:t xml:space="preserve">:     </w:t>
            </w:r>
          </w:p>
        </w:tc>
        <w:tc>
          <w:tcPr>
            <w:tcW w:w="8160" w:type="dxa"/>
            <w:shd w:val="clear" w:color="auto" w:fill="auto"/>
          </w:tcPr>
          <w:p w:rsidR="00A62E60" w:rsidRDefault="005A0907" w:rsidP="005A0907">
            <w:pPr>
              <w:widowControl/>
              <w:snapToGrid w:val="0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M.</w:t>
            </w:r>
            <w:r w:rsidR="00A62E60">
              <w:rPr>
                <w:szCs w:val="24"/>
              </w:rPr>
              <w:t xml:space="preserve"> </w:t>
            </w:r>
            <w:r>
              <w:rPr>
                <w:szCs w:val="24"/>
              </w:rPr>
              <w:t>Aikawa</w:t>
            </w:r>
          </w:p>
        </w:tc>
      </w:tr>
      <w:tr w:rsidR="00A62E60">
        <w:trPr>
          <w:trHeight w:val="140"/>
        </w:trPr>
        <w:tc>
          <w:tcPr>
            <w:tcW w:w="1384" w:type="dxa"/>
            <w:shd w:val="clear" w:color="auto" w:fill="auto"/>
          </w:tcPr>
          <w:p w:rsidR="00A62E60" w:rsidRDefault="00A62E60">
            <w:pPr>
              <w:widowControl/>
              <w:snapToGrid w:val="0"/>
              <w:rPr>
                <w:szCs w:val="24"/>
              </w:rPr>
            </w:pPr>
            <w:r>
              <w:rPr>
                <w:b/>
                <w:szCs w:val="24"/>
              </w:rPr>
              <w:t>Subject</w:t>
            </w:r>
            <w:r>
              <w:rPr>
                <w:szCs w:val="24"/>
              </w:rPr>
              <w:t xml:space="preserve">:  </w:t>
            </w:r>
          </w:p>
        </w:tc>
        <w:tc>
          <w:tcPr>
            <w:tcW w:w="8160" w:type="dxa"/>
            <w:shd w:val="clear" w:color="auto" w:fill="auto"/>
          </w:tcPr>
          <w:p w:rsidR="00A62E60" w:rsidRDefault="00AF6C72" w:rsidP="00FB3C16">
            <w:pPr>
              <w:widowControl/>
              <w:tabs>
                <w:tab w:val="left" w:pos="4080"/>
              </w:tabs>
              <w:snapToGrid w:val="0"/>
            </w:pPr>
            <w:r>
              <w:rPr>
                <w:szCs w:val="24"/>
              </w:rPr>
              <w:t xml:space="preserve">Dictionary </w:t>
            </w:r>
            <w:r w:rsidR="00FB3C16">
              <w:rPr>
                <w:rFonts w:hint="eastAsia"/>
                <w:szCs w:val="24"/>
              </w:rPr>
              <w:t>7</w:t>
            </w:r>
            <w:r>
              <w:rPr>
                <w:szCs w:val="24"/>
              </w:rPr>
              <w:t xml:space="preserve"> (</w:t>
            </w:r>
            <w:r w:rsidR="00FB3C16">
              <w:rPr>
                <w:szCs w:val="24"/>
              </w:rPr>
              <w:t>Conference</w:t>
            </w:r>
            <w:r w:rsidR="00A62E60">
              <w:rPr>
                <w:szCs w:val="24"/>
              </w:rPr>
              <w:t xml:space="preserve">) </w:t>
            </w:r>
            <w:r w:rsidR="00FB3C16">
              <w:rPr>
                <w:szCs w:val="24"/>
              </w:rPr>
              <w:t>–</w:t>
            </w:r>
            <w:r w:rsidR="00A62E60">
              <w:rPr>
                <w:szCs w:val="24"/>
              </w:rPr>
              <w:t xml:space="preserve"> </w:t>
            </w:r>
            <w:r w:rsidR="00FB3C16">
              <w:rPr>
                <w:szCs w:val="24"/>
              </w:rPr>
              <w:t>96PRAHA</w:t>
            </w:r>
          </w:p>
        </w:tc>
      </w:tr>
    </w:tbl>
    <w:p w:rsidR="00A62E60" w:rsidRDefault="00A62E60">
      <w:pPr>
        <w:pStyle w:val="aa"/>
        <w:tabs>
          <w:tab w:val="clear" w:pos="360"/>
          <w:tab w:val="clear" w:pos="1980"/>
          <w:tab w:val="clear" w:pos="8640"/>
          <w:tab w:val="left" w:pos="720"/>
        </w:tabs>
      </w:pPr>
    </w:p>
    <w:p w:rsidR="00A62E60" w:rsidRDefault="00A62E60">
      <w:pPr>
        <w:pStyle w:val="aa"/>
        <w:tabs>
          <w:tab w:val="clear" w:pos="360"/>
          <w:tab w:val="clear" w:pos="1980"/>
          <w:tab w:val="clear" w:pos="8640"/>
          <w:tab w:val="left" w:pos="720"/>
        </w:tabs>
      </w:pPr>
      <w:r>
        <w:rPr>
          <w:rFonts w:ascii="Times New Roman" w:hAnsi="Times New Roman" w:cs="Times New Roman"/>
        </w:rPr>
        <w:t>The following new code is propose</w:t>
      </w:r>
      <w:r w:rsidR="00AF6C72">
        <w:rPr>
          <w:rFonts w:ascii="Times New Roman" w:hAnsi="Times New Roman" w:cs="Times New Roman"/>
        </w:rPr>
        <w:t xml:space="preserve">d to dictionary </w:t>
      </w:r>
      <w:r w:rsidR="00FB3C16">
        <w:rPr>
          <w:rFonts w:ascii="Times New Roman" w:hAnsi="Times New Roman" w:cs="Times New Roman"/>
        </w:rPr>
        <w:t>5</w:t>
      </w:r>
      <w:r w:rsidR="00AF6C72">
        <w:rPr>
          <w:rFonts w:ascii="Times New Roman" w:hAnsi="Times New Roman" w:cs="Times New Roman"/>
        </w:rPr>
        <w:t xml:space="preserve"> (EXFOR  </w:t>
      </w:r>
      <w:r w:rsidR="005A0907">
        <w:rPr>
          <w:rFonts w:ascii="Times New Roman" w:hAnsi="Times New Roman" w:cs="Times New Roman"/>
        </w:rPr>
        <w:t>E2</w:t>
      </w:r>
      <w:r w:rsidR="00FB3C16">
        <w:rPr>
          <w:rFonts w:ascii="Times New Roman" w:hAnsi="Times New Roman" w:cs="Times New Roman"/>
        </w:rPr>
        <w:t>489</w:t>
      </w:r>
      <w:r>
        <w:rPr>
          <w:rFonts w:ascii="Times New Roman" w:hAnsi="Times New Roman" w:cs="Times New Roman"/>
        </w:rPr>
        <w:t>):</w:t>
      </w:r>
    </w:p>
    <w:p w:rsidR="00A62E60" w:rsidRDefault="00A62E60">
      <w:pPr>
        <w:pStyle w:val="aa"/>
        <w:tabs>
          <w:tab w:val="clear" w:pos="360"/>
          <w:tab w:val="clear" w:pos="1980"/>
          <w:tab w:val="clear" w:pos="8640"/>
          <w:tab w:val="left" w:pos="720"/>
        </w:tabs>
      </w:pPr>
    </w:p>
    <w:p w:rsidR="00A62E60" w:rsidRDefault="00687B68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  <w:rPr>
          <w:rFonts w:ascii="Courier New" w:hAnsi="Courier New" w:cs="Courier New"/>
          <w:szCs w:val="24"/>
        </w:rPr>
      </w:pPr>
      <w:r>
        <w:rPr>
          <w:b/>
          <w:bCs/>
          <w:u w:val="single"/>
        </w:rPr>
        <w:t xml:space="preserve">Dictionary </w:t>
      </w:r>
      <w:r w:rsidR="00FB3C16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(</w:t>
      </w:r>
      <w:r w:rsidR="00FB3C16">
        <w:rPr>
          <w:b/>
          <w:bCs/>
          <w:u w:val="single"/>
        </w:rPr>
        <w:t>Conference</w:t>
      </w:r>
      <w:r w:rsidR="00A62E60">
        <w:rPr>
          <w:b/>
          <w:bCs/>
          <w:u w:val="single"/>
        </w:rPr>
        <w:t>)</w:t>
      </w: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309"/>
      </w:tblGrid>
      <w:tr w:rsidR="005A0907" w:rsidTr="005A0907">
        <w:tc>
          <w:tcPr>
            <w:tcW w:w="1985" w:type="dxa"/>
            <w:shd w:val="clear" w:color="auto" w:fill="auto"/>
          </w:tcPr>
          <w:p w:rsidR="005A0907" w:rsidRDefault="00FB3C16" w:rsidP="005A0907">
            <w:pPr>
              <w:widowControl/>
              <w:snapToGrid w:val="0"/>
            </w:pPr>
            <w:r>
              <w:rPr>
                <w:szCs w:val="24"/>
              </w:rPr>
              <w:t>96PRAHA</w:t>
            </w:r>
          </w:p>
        </w:tc>
        <w:tc>
          <w:tcPr>
            <w:tcW w:w="7309" w:type="dxa"/>
            <w:shd w:val="clear" w:color="auto" w:fill="auto"/>
          </w:tcPr>
          <w:p w:rsidR="005A0907" w:rsidRDefault="00FB3C16" w:rsidP="00FB3C16">
            <w:pPr>
              <w:widowControl/>
              <w:snapToGrid w:val="0"/>
              <w:rPr>
                <w:b/>
              </w:rPr>
            </w:pPr>
            <w:r>
              <w:t xml:space="preserve">The 9th International Symposium on Reactor Dosimetry, </w:t>
            </w:r>
            <w:r w:rsidRPr="00FB3C16">
              <w:t>Prague, The Czech Republic</w:t>
            </w:r>
            <w:r>
              <w:t>, 2-6 September 1996</w:t>
            </w:r>
          </w:p>
        </w:tc>
      </w:tr>
    </w:tbl>
    <w:p w:rsidR="00A62E60" w:rsidRDefault="00A62E60">
      <w:pPr>
        <w:pStyle w:val="aa"/>
        <w:tabs>
          <w:tab w:val="clear" w:pos="360"/>
          <w:tab w:val="clear" w:pos="1980"/>
          <w:tab w:val="clear" w:pos="8640"/>
          <w:tab w:val="left" w:pos="720"/>
        </w:tabs>
      </w:pPr>
    </w:p>
    <w:p w:rsidR="00A62E60" w:rsidRDefault="00A62E60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</w:pPr>
      <w:r>
        <w:rPr>
          <w:b/>
          <w:lang w:val="fr-FR"/>
        </w:rPr>
        <w:t>References</w:t>
      </w:r>
    </w:p>
    <w:p w:rsidR="00A62E60" w:rsidRDefault="00FB3C16" w:rsidP="00203754">
      <w:pPr>
        <w:numPr>
          <w:ilvl w:val="0"/>
          <w:numId w:val="2"/>
        </w:num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ind w:left="851" w:hanging="731"/>
        <w:jc w:val="both"/>
        <w:rPr>
          <w:lang w:val="fr-FR"/>
        </w:rPr>
      </w:pPr>
      <w:r>
        <w:t>Y. Uno</w:t>
      </w:r>
      <w:r w:rsidR="005A0907">
        <w:t xml:space="preserve"> </w:t>
      </w:r>
      <w:r w:rsidR="00AF6C72">
        <w:t xml:space="preserve">et al., </w:t>
      </w:r>
      <w:r>
        <w:t>Proceedings of t</w:t>
      </w:r>
      <w:r>
        <w:t>he 9th International Symposium on Reactor Dosimetry</w:t>
      </w:r>
      <w:r w:rsidR="005A0907">
        <w:t xml:space="preserve"> (19</w:t>
      </w:r>
      <w:r w:rsidR="00C02FA1">
        <w:t>96</w:t>
      </w:r>
      <w:bookmarkStart w:id="0" w:name="_GoBack"/>
      <w:bookmarkEnd w:id="0"/>
      <w:r w:rsidR="00A62E60">
        <w:t>)</w:t>
      </w:r>
      <w:r w:rsidR="00C02FA1">
        <w:t xml:space="preserve"> 465</w:t>
      </w:r>
      <w:r w:rsidR="00A62E60">
        <w:t xml:space="preserve">. </w:t>
      </w:r>
      <w:r w:rsidR="00AF6C72">
        <w:rPr>
          <w:lang w:val="fr-FR"/>
        </w:rPr>
        <w:t xml:space="preserve">(EXFOR </w:t>
      </w:r>
      <w:r w:rsidR="005A0907">
        <w:rPr>
          <w:lang w:val="fr-FR"/>
        </w:rPr>
        <w:t>E2</w:t>
      </w:r>
      <w:r>
        <w:rPr>
          <w:lang w:val="fr-FR"/>
        </w:rPr>
        <w:t>489</w:t>
      </w:r>
      <w:r w:rsidR="00A62E60">
        <w:rPr>
          <w:lang w:val="fr-FR"/>
        </w:rPr>
        <w:t>)</w:t>
      </w:r>
    </w:p>
    <w:p w:rsidR="00203754" w:rsidRPr="00203754" w:rsidRDefault="00203754" w:rsidP="00203754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ind w:left="120"/>
        <w:jc w:val="both"/>
        <w:rPr>
          <w:lang w:val="fr-FR"/>
        </w:rPr>
      </w:pPr>
    </w:p>
    <w:p w:rsidR="00A62E60" w:rsidRDefault="00A62E60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  <w:rPr>
          <w:kern w:val="1"/>
          <w:szCs w:val="24"/>
          <w:lang w:val="en-GB" w:eastAsia="ar-SA"/>
        </w:rPr>
      </w:pPr>
      <w:r>
        <w:rPr>
          <w:b/>
          <w:lang w:val="fr-FR"/>
        </w:rPr>
        <w:t>Distribution:</w:t>
      </w:r>
    </w:p>
    <w:tbl>
      <w:tblPr>
        <w:tblW w:w="9586" w:type="dxa"/>
        <w:tblInd w:w="-9" w:type="dxa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3202"/>
        <w:gridCol w:w="3328"/>
        <w:gridCol w:w="3056"/>
      </w:tblGrid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aikawa@jcprg.org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manuel.bossant@oecd.org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scyang@kaeri.re.kr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a.koning@iaea.org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marema08@gmail.com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selyankina@expd.vniief.ru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aloks279@gmail.com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mmarina@ippe.ru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s.simakov@iaea.org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cgc@ciae.ac.cn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mwherman@bnl.gov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stakacs@atomki.hu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dvoytenkov@ippe.ru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nicolas.soppera@oecd.org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stanislav.hlavac@savba.sk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dbrown@bnl.gov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n.otsuka@iaea.org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sv.dunaeva@gmail.com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fukahori.tokio@jaea.go.jp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nrdc@jcprg.org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taova@expd.vniief.ru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ganesan555@gmail.com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nurzat.kenzhebaev@gmail.com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tarkanyi@atomki.hu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gezg@ciae.ac.cn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ogritzay@kinr.kiev.ua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vvvarlamov@gmail.com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iwamoto.osamu@jaea.go.jp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oscar.cabellos@oecd.org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v.semkova@iaea.org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jhchang@kaeri.re.kr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otto.schwerer@aon.at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v.zerkin@iaea.org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jmwang@ciae.ac.cn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pikulina@expd.vniief.ru</w:t>
            </w:r>
          </w:p>
        </w:tc>
        <w:tc>
          <w:tcPr>
            <w:tcW w:w="3056" w:type="dxa"/>
            <w:shd w:val="clear" w:color="auto" w:fill="auto"/>
          </w:tcPr>
          <w:p w:rsidR="00FB3C16" w:rsidRPr="00616919" w:rsidRDefault="00FB3C16" w:rsidP="00FB3C16">
            <w:r w:rsidRPr="00616919">
              <w:t>yolee@kaeri.re.kr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kaltchenko@kinr.kiev.ua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pritychenko@bnl.gov</w:t>
            </w:r>
          </w:p>
        </w:tc>
        <w:tc>
          <w:tcPr>
            <w:tcW w:w="3056" w:type="dxa"/>
            <w:shd w:val="clear" w:color="auto" w:fill="auto"/>
          </w:tcPr>
          <w:p w:rsidR="00FB3C16" w:rsidRDefault="00FB3C16" w:rsidP="00FB3C16">
            <w:r w:rsidRPr="00616919">
              <w:t>zhuangyx@ciae.ac.cn</w:t>
            </w: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Pr="004D295D" w:rsidRDefault="00FB3C16" w:rsidP="00FB3C16">
            <w:r w:rsidRPr="004D295D">
              <w:t>kato@nucl.sci.hokudai.ac.jp</w:t>
            </w:r>
          </w:p>
        </w:tc>
        <w:tc>
          <w:tcPr>
            <w:tcW w:w="3328" w:type="dxa"/>
            <w:shd w:val="clear" w:color="auto" w:fill="auto"/>
          </w:tcPr>
          <w:p w:rsidR="00FB3C16" w:rsidRPr="003765ED" w:rsidRDefault="00FB3C16" w:rsidP="00FB3C16">
            <w:r w:rsidRPr="003765ED">
              <w:t>samaev@obninsk.ru</w:t>
            </w:r>
          </w:p>
        </w:tc>
        <w:tc>
          <w:tcPr>
            <w:tcW w:w="3056" w:type="dxa"/>
            <w:shd w:val="clear" w:color="auto" w:fill="auto"/>
          </w:tcPr>
          <w:p w:rsidR="00FB3C16" w:rsidRDefault="00FB3C16" w:rsidP="00FB3C16">
            <w:pPr>
              <w:jc w:val="both"/>
              <w:rPr>
                <w:kern w:val="1"/>
                <w:szCs w:val="24"/>
                <w:lang w:val="en-GB" w:eastAsia="ar-SA"/>
              </w:rPr>
            </w:pPr>
          </w:p>
        </w:tc>
      </w:tr>
      <w:tr w:rsidR="00FB3C16" w:rsidTr="00FB3C16">
        <w:trPr>
          <w:trHeight w:val="300"/>
        </w:trPr>
        <w:tc>
          <w:tcPr>
            <w:tcW w:w="3202" w:type="dxa"/>
            <w:shd w:val="clear" w:color="auto" w:fill="auto"/>
          </w:tcPr>
          <w:p w:rsidR="00FB3C16" w:rsidRDefault="00FB3C16" w:rsidP="00FB3C16">
            <w:r w:rsidRPr="004D295D">
              <w:t>kiyoshi.matsumoto@oecd.org</w:t>
            </w:r>
          </w:p>
        </w:tc>
        <w:tc>
          <w:tcPr>
            <w:tcW w:w="3328" w:type="dxa"/>
            <w:shd w:val="clear" w:color="auto" w:fill="auto"/>
          </w:tcPr>
          <w:p w:rsidR="00FB3C16" w:rsidRDefault="00FB3C16" w:rsidP="00FB3C16">
            <w:r w:rsidRPr="003765ED">
              <w:t>sbabykina@yandex.ru</w:t>
            </w:r>
          </w:p>
        </w:tc>
        <w:tc>
          <w:tcPr>
            <w:tcW w:w="3056" w:type="dxa"/>
            <w:shd w:val="clear" w:color="auto" w:fill="auto"/>
          </w:tcPr>
          <w:p w:rsidR="00FB3C16" w:rsidRDefault="00FB3C16" w:rsidP="00FB3C16">
            <w:pPr>
              <w:jc w:val="both"/>
              <w:rPr>
                <w:kern w:val="1"/>
                <w:szCs w:val="24"/>
                <w:lang w:val="en-GB" w:eastAsia="ar-SA"/>
              </w:rPr>
            </w:pPr>
          </w:p>
        </w:tc>
      </w:tr>
    </w:tbl>
    <w:p w:rsidR="00501016" w:rsidRDefault="00501016" w:rsidP="00C02FA1"/>
    <w:sectPr w:rsidR="005010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16" w:rsidRDefault="00501016" w:rsidP="00DD3C92">
      <w:r>
        <w:separator/>
      </w:r>
    </w:p>
  </w:endnote>
  <w:endnote w:type="continuationSeparator" w:id="0">
    <w:p w:rsidR="00501016" w:rsidRDefault="00501016" w:rsidP="00DD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kaoゴシック">
    <w:charset w:val="80"/>
    <w:family w:val="moder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16" w:rsidRDefault="00501016" w:rsidP="00DD3C92">
      <w:r>
        <w:separator/>
      </w:r>
    </w:p>
  </w:footnote>
  <w:footnote w:type="continuationSeparator" w:id="0">
    <w:p w:rsidR="00501016" w:rsidRDefault="00501016" w:rsidP="00DD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0"/>
        </w:tabs>
        <w:ind w:left="5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92"/>
    <w:rsid w:val="0004287E"/>
    <w:rsid w:val="000D7868"/>
    <w:rsid w:val="00203754"/>
    <w:rsid w:val="002127D8"/>
    <w:rsid w:val="004B6DFF"/>
    <w:rsid w:val="00501016"/>
    <w:rsid w:val="0050445F"/>
    <w:rsid w:val="005A0907"/>
    <w:rsid w:val="00687B68"/>
    <w:rsid w:val="008416CF"/>
    <w:rsid w:val="00860A1A"/>
    <w:rsid w:val="0098387B"/>
    <w:rsid w:val="00A62E60"/>
    <w:rsid w:val="00A86F2B"/>
    <w:rsid w:val="00AF6C72"/>
    <w:rsid w:val="00BA1253"/>
    <w:rsid w:val="00C02FA1"/>
    <w:rsid w:val="00D6600D"/>
    <w:rsid w:val="00DD3C92"/>
    <w:rsid w:val="00E013DE"/>
    <w:rsid w:val="00E84EE5"/>
    <w:rsid w:val="00E862D9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19A016A-F427-4172-BBD1-DE7E9AD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-1080"/>
        <w:tab w:val="left" w:pos="-720"/>
        <w:tab w:val="left" w:pos="864"/>
        <w:tab w:val="left" w:pos="1465"/>
        <w:tab w:val="left" w:pos="2160"/>
        <w:tab w:val="left" w:pos="6840"/>
      </w:tabs>
      <w:spacing w:after="47"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">
    <w:name w:val="WW-段落フォント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段落フォント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1">
    <w:name w:val="Default Paragraph Font1"/>
  </w:style>
  <w:style w:type="character" w:customStyle="1" w:styleId="WW-Absatz-Standardschriftart11111">
    <w:name w:val="WW-Absatz-Standardschriftart11111"/>
  </w:style>
  <w:style w:type="character" w:customStyle="1" w:styleId="WW8Num8z0">
    <w:name w:val="WW8Num8z0"/>
    <w:rPr>
      <w:b/>
      <w:u w:val="single"/>
    </w:rPr>
  </w:style>
  <w:style w:type="character" w:customStyle="1" w:styleId="WW8Num12z0">
    <w:name w:val="WW8Num12z0"/>
    <w:rPr>
      <w:rFonts w:ascii="Times New Roman" w:eastAsia="ＭＳ 明朝" w:hAnsi="Times New Roman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10">
    <w:name w:val="段落フォント1"/>
  </w:style>
  <w:style w:type="character" w:customStyle="1" w:styleId="a3">
    <w:name w:val="脚注番号"/>
  </w:style>
  <w:style w:type="character" w:customStyle="1" w:styleId="a4">
    <w:name w:val="文末脚注番号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フッター (文字)"/>
    <w:rPr>
      <w:rFonts w:eastAsia="ＭＳ 明朝"/>
      <w:sz w:val="24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a">
    <w:name w:val="Body Text"/>
    <w:basedOn w:val="a"/>
    <w:pPr>
      <w:widowControl/>
      <w:tabs>
        <w:tab w:val="left" w:pos="-1440"/>
        <w:tab w:val="left" w:pos="-720"/>
        <w:tab w:val="left" w:pos="360"/>
        <w:tab w:val="left" w:pos="1980"/>
        <w:tab w:val="left" w:pos="8640"/>
      </w:tabs>
      <w:jc w:val="both"/>
    </w:pPr>
    <w:rPr>
      <w:rFonts w:ascii="Courier New" w:hAnsi="Courier New" w:cs="Courier New"/>
      <w:szCs w:val="24"/>
    </w:r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ad">
    <w:name w:val="索引"/>
    <w:basedOn w:val="a"/>
    <w:pPr>
      <w:suppressLineNumbers/>
    </w:pPr>
    <w:rPr>
      <w:rFonts w:cs="Tahoma"/>
    </w:rPr>
  </w:style>
  <w:style w:type="paragraph" w:customStyle="1" w:styleId="3">
    <w:name w:val="図表番号3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21">
    <w:name w:val="図表番号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styleId="ae">
    <w:name w:val="footnote text"/>
    <w:basedOn w:val="a"/>
    <w:rPr>
      <w:sz w:val="20"/>
    </w:rPr>
  </w:style>
  <w:style w:type="paragraph" w:styleId="af">
    <w:name w:val="endnote text"/>
    <w:basedOn w:val="a"/>
    <w:rPr>
      <w:sz w:val="20"/>
    </w:rPr>
  </w:style>
  <w:style w:type="paragraph" w:customStyle="1" w:styleId="12">
    <w:name w:val="書式なし1"/>
    <w:basedOn w:val="a"/>
    <w:pPr>
      <w:widowControl/>
    </w:pPr>
    <w:rPr>
      <w:rFonts w:ascii="Courier New" w:hAnsi="Courier New" w:cs="Courier New"/>
      <w:sz w:val="20"/>
    </w:rPr>
  </w:style>
  <w:style w:type="paragraph" w:styleId="af0">
    <w:name w:val="header"/>
    <w:basedOn w:val="a"/>
    <w:pPr>
      <w:widowControl/>
      <w:tabs>
        <w:tab w:val="center" w:pos="4320"/>
        <w:tab w:val="right" w:pos="8640"/>
      </w:tabs>
    </w:pPr>
    <w:rPr>
      <w:sz w:val="20"/>
    </w:rPr>
  </w:style>
  <w:style w:type="paragraph" w:customStyle="1" w:styleId="af1">
    <w:name w:val="表の内容"/>
    <w:basedOn w:val="a"/>
    <w:pPr>
      <w:suppressLineNumbers/>
    </w:pPr>
  </w:style>
  <w:style w:type="paragraph" w:customStyle="1" w:styleId="af2">
    <w:name w:val="表の見出し"/>
    <w:basedOn w:val="af1"/>
    <w:pPr>
      <w:jc w:val="center"/>
    </w:pPr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ＭＳ ゴシック" w:eastAsia="ＭＳ ゴシック" w:hAnsi="ＭＳ ゴシック" w:cs="ＭＳ ゴシック"/>
      <w:szCs w:val="24"/>
    </w:rPr>
  </w:style>
  <w:style w:type="paragraph" w:styleId="af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4">
    <w:name w:val="書式設定前のテキスト"/>
    <w:basedOn w:val="a"/>
    <w:rPr>
      <w:rFonts w:ascii="Takaoゴシック" w:eastAsia="Takaoゴシック" w:hAnsi="Takaoゴシック" w:cs="Takao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Japan Charged-Particle Nuclear Reaction Data Group</vt:lpstr>
    </vt:vector>
  </TitlesOfParts>
  <Company>HOKKAIDO UNIV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Charged-Particle Nuclear Reaction Data Group</dc:title>
  <dc:subject/>
  <dc:creator>OTUKA Naohiko</dc:creator>
  <cp:keywords/>
  <cp:lastModifiedBy>合川正幸</cp:lastModifiedBy>
  <cp:revision>6</cp:revision>
  <cp:lastPrinted>2010-07-08T02:42:00Z</cp:lastPrinted>
  <dcterms:created xsi:type="dcterms:W3CDTF">2016-03-02T13:19:00Z</dcterms:created>
  <dcterms:modified xsi:type="dcterms:W3CDTF">2016-03-02T13:31:00Z</dcterms:modified>
</cp:coreProperties>
</file>