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EA79F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Nuclear Data Section</w:t>
      </w:r>
    </w:p>
    <w:p w14:paraId="5861524E" w14:textId="77777777" w:rsidR="00781568" w:rsidRDefault="00724E18" w:rsidP="00F61C5C">
      <w:pPr>
        <w:pStyle w:val="Standard"/>
        <w:spacing w:after="0"/>
        <w:jc w:val="center"/>
      </w:pPr>
      <w:r>
        <w:rPr>
          <w:b/>
          <w:lang w:val="en-GB"/>
        </w:rPr>
        <w:t>International Atomic Energy Agency</w:t>
      </w:r>
    </w:p>
    <w:p w14:paraId="289F687B" w14:textId="77777777" w:rsidR="00781568" w:rsidRDefault="00724E18" w:rsidP="00F61C5C">
      <w:pPr>
        <w:pStyle w:val="Standard"/>
        <w:spacing w:after="0"/>
        <w:jc w:val="center"/>
      </w:pPr>
      <w:proofErr w:type="spellStart"/>
      <w:r>
        <w:rPr>
          <w:b/>
          <w:lang w:val="en-GB"/>
        </w:rPr>
        <w:t>P.O.Box</w:t>
      </w:r>
      <w:proofErr w:type="spellEnd"/>
      <w:r>
        <w:rPr>
          <w:b/>
          <w:lang w:val="en-GB"/>
        </w:rPr>
        <w:t xml:space="preserve"> 100, A-1400 Vienna, Austria</w:t>
      </w:r>
    </w:p>
    <w:p w14:paraId="067810FA" w14:textId="77777777" w:rsidR="00781568" w:rsidRPr="00694096" w:rsidRDefault="00781568" w:rsidP="00F61C5C">
      <w:pPr>
        <w:pStyle w:val="Standard"/>
        <w:spacing w:after="0"/>
        <w:jc w:val="center"/>
        <w:rPr>
          <w:rFonts w:eastAsiaTheme="minorEastAsia"/>
          <w:lang w:eastAsia="ja-JP"/>
        </w:rPr>
      </w:pPr>
    </w:p>
    <w:p w14:paraId="472FF593" w14:textId="39391518" w:rsidR="00781568" w:rsidRPr="00AD319A" w:rsidRDefault="00263D34" w:rsidP="00F61C5C">
      <w:pPr>
        <w:pStyle w:val="Standard"/>
        <w:spacing w:after="0"/>
        <w:jc w:val="center"/>
        <w:rPr>
          <w:rFonts w:eastAsiaTheme="minorEastAsia"/>
          <w:lang w:val="en-GB"/>
        </w:rPr>
      </w:pPr>
      <w:r>
        <w:rPr>
          <w:b/>
          <w:u w:val="single"/>
          <w:lang w:val="en-GB"/>
        </w:rPr>
        <w:t>Memo 4C-3/41</w:t>
      </w:r>
      <w:r w:rsidR="000F18C5">
        <w:rPr>
          <w:b/>
          <w:u w:val="single"/>
          <w:lang w:val="en-GB"/>
        </w:rPr>
        <w:t>2</w:t>
      </w:r>
    </w:p>
    <w:p w14:paraId="15ECEF6E" w14:textId="77777777" w:rsidR="00781568" w:rsidRPr="00371D2E" w:rsidRDefault="00781568" w:rsidP="00F61C5C">
      <w:pPr>
        <w:pStyle w:val="Standard"/>
        <w:spacing w:after="0"/>
        <w:rPr>
          <w:lang w:val="en-GB"/>
        </w:rPr>
      </w:pPr>
    </w:p>
    <w:p w14:paraId="3DAA1F6F" w14:textId="72EB087A" w:rsidR="00781568" w:rsidRPr="003D4961" w:rsidRDefault="00724E18" w:rsidP="008738B1">
      <w:pPr>
        <w:pStyle w:val="Standard"/>
        <w:tabs>
          <w:tab w:val="clear" w:pos="720"/>
        </w:tabs>
        <w:spacing w:after="0"/>
        <w:jc w:val="both"/>
        <w:rPr>
          <w:lang w:val="en-GB"/>
        </w:rPr>
      </w:pPr>
      <w:r>
        <w:rPr>
          <w:b/>
          <w:lang w:val="en-GB"/>
        </w:rPr>
        <w:t>Date: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3D4961">
        <w:rPr>
          <w:lang w:val="en-GB"/>
        </w:rPr>
        <w:t>13</w:t>
      </w:r>
      <w:r w:rsidRPr="00D10E37">
        <w:rPr>
          <w:lang w:val="en-GB"/>
        </w:rPr>
        <w:t xml:space="preserve"> </w:t>
      </w:r>
      <w:r w:rsidR="00CD2BE8">
        <w:rPr>
          <w:rFonts w:eastAsiaTheme="minorEastAsia"/>
          <w:lang w:val="en-GB" w:eastAsia="ja-JP"/>
        </w:rPr>
        <w:t>June</w:t>
      </w:r>
      <w:r w:rsidRPr="00D10E37">
        <w:rPr>
          <w:lang w:val="en-GB"/>
        </w:rPr>
        <w:t xml:space="preserve"> 2017</w:t>
      </w:r>
    </w:p>
    <w:p w14:paraId="4284C24F" w14:textId="77777777" w:rsidR="00781568" w:rsidRDefault="00724E18" w:rsidP="008738B1">
      <w:pPr>
        <w:pStyle w:val="Standard"/>
        <w:tabs>
          <w:tab w:val="clear" w:pos="720"/>
        </w:tabs>
        <w:spacing w:after="0"/>
        <w:jc w:val="both"/>
      </w:pPr>
      <w:r>
        <w:rPr>
          <w:b/>
          <w:lang w:val="en-GB"/>
        </w:rPr>
        <w:t>To: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>
        <w:rPr>
          <w:lang w:val="en-GB"/>
        </w:rPr>
        <w:t>Distribution</w:t>
      </w:r>
    </w:p>
    <w:p w14:paraId="7A1F3A7F" w14:textId="422DC12B" w:rsidR="00781568" w:rsidRPr="00694096" w:rsidRDefault="00724E18" w:rsidP="009E3D75">
      <w:pPr>
        <w:pStyle w:val="Standard"/>
        <w:tabs>
          <w:tab w:val="clear" w:pos="720"/>
        </w:tabs>
        <w:spacing w:after="0"/>
        <w:rPr>
          <w:rFonts w:eastAsiaTheme="minorEastAsia"/>
          <w:lang w:val="en-GB" w:eastAsia="ja-JP"/>
        </w:rPr>
      </w:pPr>
      <w:r>
        <w:rPr>
          <w:b/>
          <w:lang w:val="en-GB"/>
        </w:rPr>
        <w:t>From:</w:t>
      </w:r>
      <w:r w:rsidR="008738B1">
        <w:rPr>
          <w:b/>
          <w:lang w:val="en-GB"/>
        </w:rPr>
        <w:tab/>
      </w:r>
      <w:r w:rsidR="008738B1">
        <w:rPr>
          <w:b/>
          <w:lang w:val="en-GB"/>
        </w:rPr>
        <w:tab/>
      </w:r>
      <w:r w:rsidR="005718DA" w:rsidRPr="002A392D">
        <w:rPr>
          <w:lang w:val="en-GB"/>
        </w:rPr>
        <w:t xml:space="preserve">N. </w:t>
      </w:r>
      <w:r w:rsidR="005718DA" w:rsidRPr="002A392D">
        <w:rPr>
          <w:lang w:val="en-GB" w:eastAsia="ja-JP"/>
        </w:rPr>
        <w:t>Otsu</w:t>
      </w:r>
      <w:r w:rsidR="005718DA">
        <w:rPr>
          <w:lang w:val="en-GB" w:eastAsia="ja-JP"/>
        </w:rPr>
        <w:t>ka</w:t>
      </w:r>
      <w:r w:rsidR="000F18C5">
        <w:rPr>
          <w:lang w:val="en-GB" w:eastAsia="ja-JP"/>
        </w:rPr>
        <w:t xml:space="preserve">, V. </w:t>
      </w:r>
      <w:proofErr w:type="spellStart"/>
      <w:r w:rsidR="000F18C5">
        <w:rPr>
          <w:lang w:val="en-GB" w:eastAsia="ja-JP"/>
        </w:rPr>
        <w:t>Semkova</w:t>
      </w:r>
      <w:proofErr w:type="spellEnd"/>
    </w:p>
    <w:p w14:paraId="1B140643" w14:textId="77777777" w:rsidR="009E3D75" w:rsidRPr="000F18C5" w:rsidRDefault="009E3D75" w:rsidP="009E3D75">
      <w:pPr>
        <w:pStyle w:val="Standard"/>
        <w:tabs>
          <w:tab w:val="clear" w:pos="720"/>
        </w:tabs>
        <w:spacing w:after="0"/>
        <w:rPr>
          <w:lang w:val="en-GB"/>
        </w:rPr>
      </w:pPr>
    </w:p>
    <w:p w14:paraId="29497141" w14:textId="1D17B92B" w:rsidR="00C82B45" w:rsidRDefault="00724E18" w:rsidP="00F61C5C">
      <w:pPr>
        <w:pStyle w:val="Standard"/>
        <w:tabs>
          <w:tab w:val="left" w:pos="993"/>
        </w:tabs>
        <w:spacing w:after="0"/>
        <w:rPr>
          <w:b/>
          <w:lang w:val="en-GB"/>
        </w:rPr>
      </w:pPr>
      <w:r w:rsidRPr="0041377A">
        <w:rPr>
          <w:b/>
          <w:lang w:val="en-GB" w:eastAsia="ja-JP"/>
        </w:rPr>
        <w:t>S</w:t>
      </w:r>
      <w:r w:rsidRPr="0041377A">
        <w:rPr>
          <w:b/>
          <w:lang w:val="en-GB"/>
        </w:rPr>
        <w:t>ubject:</w:t>
      </w:r>
      <w:r w:rsidR="00263D34" w:rsidRPr="0041377A">
        <w:rPr>
          <w:b/>
          <w:lang w:val="en-GB"/>
        </w:rPr>
        <w:tab/>
      </w:r>
      <w:r w:rsidR="00263D34" w:rsidRPr="0041377A">
        <w:rPr>
          <w:b/>
          <w:lang w:val="en-GB"/>
        </w:rPr>
        <w:tab/>
      </w:r>
      <w:r w:rsidR="000F18C5">
        <w:rPr>
          <w:b/>
          <w:lang w:val="en-GB"/>
        </w:rPr>
        <w:t>Neutron-induced reaction articles in NSR/CINDA but not in EXFOR</w:t>
      </w:r>
    </w:p>
    <w:p w14:paraId="322778F8" w14:textId="2F588D79" w:rsidR="000F18C5" w:rsidRPr="0041377A" w:rsidRDefault="000F18C5" w:rsidP="00F61C5C">
      <w:pPr>
        <w:pStyle w:val="Standard"/>
        <w:tabs>
          <w:tab w:val="left" w:pos="993"/>
        </w:tabs>
        <w:spacing w:after="0"/>
        <w:rPr>
          <w:rFonts w:eastAsiaTheme="minorEastAsia"/>
          <w:b/>
          <w:lang w:val="en-GB" w:eastAsia="ja-JP"/>
        </w:rPr>
      </w:pPr>
      <w:r>
        <w:rPr>
          <w:b/>
          <w:lang w:val="en-GB"/>
        </w:rPr>
        <w:t>Reference:</w:t>
      </w:r>
      <w:r>
        <w:rPr>
          <w:b/>
          <w:lang w:val="en-GB"/>
        </w:rPr>
        <w:tab/>
      </w:r>
      <w:r w:rsidRPr="000F18C5">
        <w:rPr>
          <w:lang w:val="en-GB"/>
        </w:rPr>
        <w:t>WP2017-17</w:t>
      </w:r>
    </w:p>
    <w:p w14:paraId="58447B5B" w14:textId="77777777" w:rsidR="00AD319A" w:rsidRDefault="00AD319A" w:rsidP="00F61C5C">
      <w:pPr>
        <w:pStyle w:val="Standard"/>
        <w:tabs>
          <w:tab w:val="left" w:pos="993"/>
        </w:tabs>
        <w:spacing w:after="0"/>
        <w:rPr>
          <w:rFonts w:eastAsiaTheme="minorEastAsia"/>
          <w:lang w:val="en-GB" w:eastAsia="ja-JP"/>
        </w:rPr>
      </w:pPr>
    </w:p>
    <w:p w14:paraId="136D3D35" w14:textId="691B5D51" w:rsidR="0041377A" w:rsidRDefault="009046A1" w:rsidP="000F18C5">
      <w:pPr>
        <w:pStyle w:val="Standard"/>
        <w:tabs>
          <w:tab w:val="left" w:pos="993"/>
        </w:tabs>
        <w:spacing w:after="0"/>
        <w:jc w:val="both"/>
        <w:rPr>
          <w:rFonts w:eastAsiaTheme="minorEastAsia"/>
          <w:lang w:val="en-GB" w:eastAsia="ja-JP"/>
        </w:rPr>
      </w:pPr>
      <w:r>
        <w:rPr>
          <w:rFonts w:eastAsiaTheme="minorEastAsia"/>
          <w:lang w:val="en-GB" w:eastAsia="ja-JP"/>
        </w:rPr>
        <w:t>The</w:t>
      </w:r>
      <w:r>
        <w:rPr>
          <w:rFonts w:eastAsiaTheme="minorEastAsia" w:hint="eastAsia"/>
          <w:lang w:val="en-GB" w:eastAsia="ja-JP"/>
        </w:rPr>
        <w:t xml:space="preserve"> articles missing in EXFOR and summarized in WP2017-17 were further </w:t>
      </w:r>
      <w:r>
        <w:rPr>
          <w:rFonts w:eastAsiaTheme="minorEastAsia"/>
          <w:lang w:val="en-GB" w:eastAsia="ja-JP"/>
        </w:rPr>
        <w:t>analysed</w:t>
      </w:r>
      <w:r>
        <w:rPr>
          <w:rFonts w:eastAsiaTheme="minorEastAsia" w:hint="eastAsia"/>
          <w:lang w:val="en-GB" w:eastAsia="ja-JP"/>
        </w:rPr>
        <w:t xml:space="preserve">, and we concluded that the following articles are for revision of existing entries or for creation of new EXFOR entries. </w:t>
      </w:r>
    </w:p>
    <w:p w14:paraId="0E03B075" w14:textId="77777777"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</w:p>
    <w:tbl>
      <w:tblPr>
        <w:tblW w:w="9022" w:type="dxa"/>
        <w:jc w:val="center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244"/>
        <w:gridCol w:w="2551"/>
        <w:gridCol w:w="1418"/>
        <w:gridCol w:w="2809"/>
      </w:tblGrid>
      <w:tr w:rsidR="0039767B" w:rsidRPr="000F18C5" w14:paraId="52422EC9" w14:textId="02A0BDCB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</w:tcPr>
          <w:p w14:paraId="6DB31F7D" w14:textId="77777777" w:rsidR="0039767B" w:rsidRPr="000F18C5" w:rsidRDefault="0039767B" w:rsidP="005A0C1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F18C5">
              <w:rPr>
                <w:rFonts w:eastAsia="Times New Roman"/>
                <w:b/>
                <w:sz w:val="24"/>
                <w:szCs w:val="24"/>
                <w:lang w:val="en-GB" w:eastAsia="en-GB"/>
              </w:rPr>
              <w:t>Author</w:t>
            </w:r>
          </w:p>
        </w:tc>
        <w:tc>
          <w:tcPr>
            <w:tcW w:w="2551" w:type="dxa"/>
          </w:tcPr>
          <w:p w14:paraId="0BCBEB96" w14:textId="77777777" w:rsidR="0039767B" w:rsidRPr="000F18C5" w:rsidRDefault="0039767B" w:rsidP="005A0C1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F18C5">
              <w:rPr>
                <w:rFonts w:eastAsia="Times New Roman"/>
                <w:b/>
                <w:sz w:val="24"/>
                <w:szCs w:val="24"/>
                <w:lang w:val="en-GB" w:eastAsia="en-GB"/>
              </w:rPr>
              <w:t>Reference</w:t>
            </w:r>
          </w:p>
        </w:tc>
        <w:tc>
          <w:tcPr>
            <w:tcW w:w="1418" w:type="dxa"/>
            <w:shd w:val="clear" w:color="auto" w:fill="auto"/>
            <w:noWrap/>
          </w:tcPr>
          <w:p w14:paraId="29197FA2" w14:textId="77777777" w:rsidR="0039767B" w:rsidRPr="000F18C5" w:rsidRDefault="0039767B" w:rsidP="005A0C1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 w:rsidRPr="000F18C5">
              <w:rPr>
                <w:rFonts w:eastAsia="Times New Roman"/>
                <w:b/>
                <w:sz w:val="24"/>
                <w:szCs w:val="24"/>
                <w:lang w:val="en-GB" w:eastAsia="en-GB"/>
              </w:rPr>
              <w:t>Lab</w:t>
            </w:r>
          </w:p>
        </w:tc>
        <w:tc>
          <w:tcPr>
            <w:tcW w:w="2809" w:type="dxa"/>
          </w:tcPr>
          <w:p w14:paraId="6B9DBB68" w14:textId="575119D0" w:rsidR="0039767B" w:rsidRPr="000F18C5" w:rsidRDefault="000E5E82" w:rsidP="005A0C1A">
            <w:pPr>
              <w:suppressAutoHyphens w:val="0"/>
              <w:rPr>
                <w:rFonts w:eastAsia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val="en-GB" w:eastAsia="en-GB"/>
              </w:rPr>
              <w:t>Remark</w:t>
            </w:r>
          </w:p>
        </w:tc>
      </w:tr>
      <w:tr w:rsidR="00DA70B9" w:rsidRPr="00DA70B9" w14:paraId="1EFF1141" w14:textId="1D2B7A80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5009B30E" w14:textId="5F038C2A" w:rsidR="0039767B" w:rsidRPr="00DA70B9" w:rsidRDefault="000E5E82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A.J.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Cox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1F26F85B" w14:textId="02FCCF11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J,JIN,32,3950,1970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5126D7D" w14:textId="77777777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2UK BIA</w:t>
            </w:r>
          </w:p>
        </w:tc>
        <w:tc>
          <w:tcPr>
            <w:tcW w:w="2809" w:type="dxa"/>
          </w:tcPr>
          <w:p w14:paraId="28073254" w14:textId="56DA98DA" w:rsidR="0039767B" w:rsidRPr="00DA70B9" w:rsidRDefault="003553DC" w:rsidP="005A0C1A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u</w:t>
            </w:r>
            <w:r w:rsidR="000E5E82" w:rsidRPr="00DA70B9">
              <w:rPr>
                <w:rFonts w:eastAsia="Times New Roman"/>
                <w:sz w:val="24"/>
                <w:szCs w:val="24"/>
                <w:lang w:val="en-GB" w:eastAsia="en-GB"/>
              </w:rPr>
              <w:t>nder compilation</w:t>
            </w:r>
            <w:r w:rsidR="00B9525C"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 xml:space="preserve"> </w:t>
            </w:r>
            <w:r w:rsidR="00AF4F5D" w:rsidRPr="00DA70B9">
              <w:rPr>
                <w:rFonts w:eastAsiaTheme="minorEastAsia"/>
                <w:sz w:val="24"/>
                <w:szCs w:val="24"/>
                <w:lang w:val="en-GB" w:eastAsia="ja-JP"/>
              </w:rPr>
              <w:t xml:space="preserve">at NEA DB </w:t>
            </w:r>
            <w:r w:rsidR="00B9525C"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(2</w:t>
            </w:r>
            <w:r w:rsidR="00B9525C" w:rsidRPr="00DA70B9">
              <w:rPr>
                <w:rFonts w:eastAsiaTheme="minorEastAsia"/>
                <w:sz w:val="24"/>
                <w:szCs w:val="24"/>
                <w:lang w:val="en-GB" w:eastAsia="ja-JP"/>
              </w:rPr>
              <w:t>3339</w:t>
            </w:r>
            <w:r w:rsidR="00D25C31"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)</w:t>
            </w:r>
          </w:p>
        </w:tc>
      </w:tr>
      <w:tr w:rsidR="00DA70B9" w:rsidRPr="00DA70B9" w14:paraId="7D1F3D25" w14:textId="37229257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3A45B0F9" w14:textId="262514F4" w:rsidR="0039767B" w:rsidRPr="00DA70B9" w:rsidRDefault="000E5E82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E.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Nolte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1EA30971" w14:textId="37A07EB7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J,JP/G,17,S355,1991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FADE460" w14:textId="5CCC5C9E" w:rsidR="0039767B" w:rsidRPr="00DA70B9" w:rsidRDefault="005A0C1A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1USALRL</w:t>
            </w:r>
          </w:p>
        </w:tc>
        <w:tc>
          <w:tcPr>
            <w:tcW w:w="2809" w:type="dxa"/>
          </w:tcPr>
          <w:p w14:paraId="47AEEB6E" w14:textId="77777777" w:rsidR="0039767B" w:rsidRPr="00DA70B9" w:rsidRDefault="005A0C1A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for addition to 22583</w:t>
            </w:r>
          </w:p>
          <w:p w14:paraId="4454D492" w14:textId="0D4102F1" w:rsidR="005A0C1A" w:rsidRPr="00DA70B9" w:rsidRDefault="005A0C1A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(same data given)</w:t>
            </w:r>
          </w:p>
        </w:tc>
      </w:tr>
      <w:tr w:rsidR="00DA70B9" w:rsidRPr="00DA70B9" w14:paraId="29A3E0CF" w14:textId="056BAB07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3279A177" w14:textId="6DCA4CC8" w:rsidR="0039767B" w:rsidRPr="00DA70B9" w:rsidRDefault="005A0C1A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Y.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Nagai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7F3410CB" w14:textId="232A0D86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J,NIM/A,402,408,1998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752F4A" w14:textId="12EFF4FA" w:rsidR="0039767B" w:rsidRPr="00DA70B9" w:rsidRDefault="005A0C1A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2JPNTIT</w:t>
            </w:r>
          </w:p>
        </w:tc>
        <w:tc>
          <w:tcPr>
            <w:tcW w:w="2809" w:type="dxa"/>
          </w:tcPr>
          <w:p w14:paraId="7BB5D3E8" w14:textId="77777777" w:rsidR="0039767B" w:rsidRPr="00DA70B9" w:rsidRDefault="005A0C1A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for addition to 22943</w:t>
            </w:r>
          </w:p>
          <w:p w14:paraId="585E5D7B" w14:textId="77777777" w:rsidR="005A0C1A" w:rsidRPr="00DA70B9" w:rsidRDefault="005A0C1A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(</w:t>
            </w:r>
            <w:proofErr w:type="gramStart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preliminary</w:t>
            </w:r>
            <w:proofErr w:type="gramEnd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 xml:space="preserve"> data at 30.5 and 54.2 </w:t>
            </w:r>
            <w:proofErr w:type="spellStart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keV</w:t>
            </w:r>
            <w:proofErr w:type="spellEnd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 xml:space="preserve"> given)</w:t>
            </w:r>
            <w:r w:rsidR="0009703D" w:rsidRPr="00DA70B9">
              <w:rPr>
                <w:rFonts w:eastAsia="Times New Roman"/>
                <w:sz w:val="24"/>
                <w:szCs w:val="24"/>
                <w:lang w:val="en-GB" w:eastAsia="en-GB"/>
              </w:rPr>
              <w:t>.</w:t>
            </w:r>
          </w:p>
          <w:p w14:paraId="0E8CD1AF" w14:textId="2F0C04B8" w:rsidR="0009703D" w:rsidRPr="00DA70B9" w:rsidRDefault="00DA70B9" w:rsidP="00DA70B9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In the abstract, “</w:t>
            </w:r>
            <w:r w:rsidR="0009703D" w:rsidRPr="00DA70B9">
              <w:rPr>
                <w:rFonts w:eastAsia="Times New Roman"/>
                <w:sz w:val="24"/>
                <w:szCs w:val="24"/>
                <w:lang w:val="en-GB" w:eastAsia="en-GB"/>
              </w:rPr>
              <w:t xml:space="preserve">2.04(3) </w:t>
            </w:r>
            <w:proofErr w:type="spellStart"/>
            <w:r w:rsidR="0009703D" w:rsidRPr="00DA70B9">
              <w:rPr>
                <w:rFonts w:eastAsia="Times New Roman"/>
                <w:sz w:val="24"/>
                <w:szCs w:val="24"/>
                <w:lang w:val="en-GB" w:eastAsia="en-GB"/>
              </w:rPr>
              <w:t>ub</w:t>
            </w:r>
            <w:proofErr w:type="spellEnd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”</w:t>
            </w:r>
            <w:r w:rsidR="0009703D" w:rsidRPr="00DA70B9">
              <w:rPr>
                <w:rFonts w:eastAsia="Times New Roman"/>
                <w:sz w:val="24"/>
                <w:szCs w:val="24"/>
                <w:lang w:val="en-GB" w:eastAsia="en-GB"/>
              </w:rPr>
              <w:t xml:space="preserve"> should read </w:t>
            </w: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“</w:t>
            </w:r>
            <w:r w:rsidR="0009703D" w:rsidRPr="00DA70B9">
              <w:rPr>
                <w:rFonts w:eastAsia="Times New Roman"/>
                <w:sz w:val="24"/>
                <w:szCs w:val="24"/>
                <w:lang w:val="en-GB" w:eastAsia="en-GB"/>
              </w:rPr>
              <w:t>2.04(33)</w:t>
            </w: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”</w:t>
            </w:r>
            <w:r w:rsidR="0009703D" w:rsidRPr="00DA70B9">
              <w:rPr>
                <w:rFonts w:eastAsia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9703D" w:rsidRPr="00DA70B9">
              <w:rPr>
                <w:rFonts w:eastAsia="Times New Roman"/>
                <w:sz w:val="24"/>
                <w:szCs w:val="24"/>
                <w:lang w:val="en-GB" w:eastAsia="en-GB"/>
              </w:rPr>
              <w:t>ub</w:t>
            </w:r>
            <w:proofErr w:type="spellEnd"/>
            <w:r w:rsidR="0009703D" w:rsidRPr="00DA70B9">
              <w:rPr>
                <w:rFonts w:eastAsia="Times New Roman"/>
                <w:sz w:val="24"/>
                <w:szCs w:val="24"/>
                <w:lang w:val="en-GB" w:eastAsia="en-GB"/>
              </w:rPr>
              <w:t xml:space="preserve"> (Y. Nagai, 2017-06-28).</w:t>
            </w:r>
          </w:p>
        </w:tc>
      </w:tr>
      <w:tr w:rsidR="00DA70B9" w:rsidRPr="00DA70B9" w14:paraId="3792BDC8" w14:textId="4B54EB82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0EF41E26" w14:textId="28F5AA2C" w:rsidR="0039767B" w:rsidRPr="00DA70B9" w:rsidRDefault="000D7D8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B.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Antonot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46354D14" w14:textId="1F558C66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J,NIM/B,99,513,1995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5DAD7BA" w14:textId="77777777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2FR FR</w:t>
            </w:r>
          </w:p>
        </w:tc>
        <w:tc>
          <w:tcPr>
            <w:tcW w:w="2809" w:type="dxa"/>
          </w:tcPr>
          <w:p w14:paraId="13DBB844" w14:textId="7A488B98" w:rsidR="0039767B" w:rsidRPr="00DA70B9" w:rsidRDefault="009D33EE" w:rsidP="005A0C1A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DA70B9">
              <w:rPr>
                <w:rFonts w:eastAsiaTheme="minorEastAsia"/>
                <w:sz w:val="24"/>
                <w:szCs w:val="24"/>
                <w:lang w:val="en-GB" w:eastAsia="ja-JP"/>
              </w:rPr>
              <w:t>for a new entry</w:t>
            </w:r>
            <w:r w:rsidR="00DA70B9">
              <w:rPr>
                <w:rFonts w:eastAsiaTheme="minorEastAsia"/>
                <w:sz w:val="24"/>
                <w:szCs w:val="24"/>
                <w:lang w:val="en-GB" w:eastAsia="ja-JP"/>
              </w:rPr>
              <w:t xml:space="preserve"> (NEA DB)</w:t>
            </w:r>
          </w:p>
        </w:tc>
      </w:tr>
      <w:tr w:rsidR="00DA70B9" w:rsidRPr="00DA70B9" w14:paraId="5A8BE5FC" w14:textId="6F38BA9A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138778E0" w14:textId="738E16E6" w:rsidR="0039767B" w:rsidRPr="00DA70B9" w:rsidRDefault="000D7D8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F.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Lehar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4F34ED56" w14:textId="2FF7D9CE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J,PL/B,189,241,1987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C81CC6A" w14:textId="251947BD" w:rsidR="008E6C28" w:rsidRPr="00DA70B9" w:rsidRDefault="008E6C28" w:rsidP="005A0C1A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2FR SA</w:t>
            </w:r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T</w:t>
            </w:r>
          </w:p>
        </w:tc>
        <w:tc>
          <w:tcPr>
            <w:tcW w:w="2809" w:type="dxa"/>
          </w:tcPr>
          <w:p w14:paraId="0B8C1231" w14:textId="5AB86063" w:rsidR="003D26A7" w:rsidRDefault="003D26A7" w:rsidP="008E6C28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for a new entry (NEA DB)</w:t>
            </w:r>
          </w:p>
          <w:p w14:paraId="7C64732C" w14:textId="77777777" w:rsidR="0039767B" w:rsidRPr="00DA70B9" w:rsidRDefault="008E6C28" w:rsidP="008E6C28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 xml:space="preserve">- </w:t>
            </w:r>
            <w:proofErr w:type="spellStart"/>
            <w:r w:rsidR="000D7D8B" w:rsidRPr="00DA70B9">
              <w:rPr>
                <w:rFonts w:eastAsiaTheme="minorEastAsia"/>
                <w:sz w:val="24"/>
                <w:szCs w:val="24"/>
                <w:lang w:val="en-GB" w:eastAsia="ja-JP"/>
              </w:rPr>
              <w:t>Δσ</w:t>
            </w:r>
            <w:r w:rsidR="000D7D8B" w:rsidRPr="00DA70B9">
              <w:rPr>
                <w:rFonts w:eastAsiaTheme="minorEastAsia"/>
                <w:sz w:val="24"/>
                <w:szCs w:val="24"/>
                <w:vertAlign w:val="subscript"/>
                <w:lang w:val="en-GB" w:eastAsia="ja-JP"/>
              </w:rPr>
              <w:t>T</w:t>
            </w:r>
            <w:proofErr w:type="spellEnd"/>
            <w:r w:rsidR="000D7D8B" w:rsidRPr="00DA70B9">
              <w:rPr>
                <w:rFonts w:eastAsiaTheme="minorEastAsia"/>
                <w:sz w:val="24"/>
                <w:szCs w:val="24"/>
                <w:lang w:val="en-GB" w:eastAsia="ja-JP"/>
              </w:rPr>
              <w:t xml:space="preserve">: </w:t>
            </w:r>
            <w:r w:rsidR="000D7D8B" w:rsidRPr="00DA70B9">
              <w:rPr>
                <w:rFonts w:eastAsiaTheme="minorEastAsia"/>
                <w:lang w:val="en-GB" w:eastAsia="ja-JP"/>
              </w:rPr>
              <w:t>LON,SIG,,DSP</w:t>
            </w:r>
          </w:p>
          <w:p w14:paraId="6E5BA519" w14:textId="2EEB7413" w:rsidR="008E6C28" w:rsidRPr="00DA70B9" w:rsidRDefault="008E6C28" w:rsidP="008E6C28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DA70B9">
              <w:rPr>
                <w:rFonts w:eastAsiaTheme="minorEastAsia"/>
                <w:sz w:val="24"/>
                <w:szCs w:val="24"/>
                <w:lang w:val="en-GB" w:eastAsia="ja-JP"/>
              </w:rPr>
              <w:t>-</w:t>
            </w:r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 xml:space="preserve"> </w:t>
            </w:r>
            <w:proofErr w:type="spellStart"/>
            <w:r w:rsidRPr="00DA70B9">
              <w:rPr>
                <w:rFonts w:eastAsiaTheme="minorEastAsia"/>
                <w:sz w:val="24"/>
                <w:szCs w:val="24"/>
                <w:lang w:val="en-GB" w:eastAsia="ja-JP"/>
              </w:rPr>
              <w:t>Δσ</w:t>
            </w:r>
            <w:r w:rsidRPr="00DA70B9">
              <w:rPr>
                <w:rFonts w:eastAsiaTheme="minorEastAsia"/>
                <w:sz w:val="24"/>
                <w:szCs w:val="24"/>
                <w:vertAlign w:val="subscript"/>
                <w:lang w:val="en-GB" w:eastAsia="ja-JP"/>
              </w:rPr>
              <w:t>L</w:t>
            </w:r>
            <w:proofErr w:type="spellEnd"/>
            <w:r w:rsidRPr="00DA70B9">
              <w:rPr>
                <w:rFonts w:eastAsiaTheme="minorEastAsia"/>
                <w:sz w:val="24"/>
                <w:szCs w:val="24"/>
                <w:lang w:val="en-GB" w:eastAsia="ja-JP"/>
              </w:rPr>
              <w:t xml:space="preserve">: </w:t>
            </w:r>
            <w:r w:rsidRPr="00DA70B9">
              <w:rPr>
                <w:rFonts w:eastAsiaTheme="minorEastAsia"/>
                <w:lang w:val="en-GB" w:eastAsia="ja-JP"/>
              </w:rPr>
              <w:t>TRS,SIG,,DSP</w:t>
            </w:r>
          </w:p>
        </w:tc>
      </w:tr>
      <w:tr w:rsidR="00DA70B9" w:rsidRPr="00DA70B9" w14:paraId="1684DB85" w14:textId="4CD9935D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4402C877" w14:textId="55E1ED15" w:rsidR="0039767B" w:rsidRPr="00DA70B9" w:rsidRDefault="008E6C28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M.S.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Abdel-Wahab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39D167DB" w14:textId="526B88E1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J,NIM/A,313,261,1992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8A023E" w14:textId="77777777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2GERKFK</w:t>
            </w:r>
          </w:p>
        </w:tc>
        <w:tc>
          <w:tcPr>
            <w:tcW w:w="2809" w:type="dxa"/>
          </w:tcPr>
          <w:p w14:paraId="12DC8AB8" w14:textId="77777777" w:rsidR="00740E8D" w:rsidRDefault="00033F0E" w:rsidP="005A0C1A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for addition to 21883</w:t>
            </w:r>
          </w:p>
          <w:p w14:paraId="51F7242F" w14:textId="31C27F66" w:rsidR="009B4CF2" w:rsidRPr="00DA70B9" w:rsidRDefault="009B4CF2" w:rsidP="005A0C1A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(same data given)</w:t>
            </w:r>
            <w:bookmarkStart w:id="0" w:name="_GoBack"/>
            <w:bookmarkEnd w:id="0"/>
          </w:p>
        </w:tc>
      </w:tr>
      <w:tr w:rsidR="00DA70B9" w:rsidRPr="00DA70B9" w14:paraId="39B5F92B" w14:textId="015A16BD" w:rsidTr="00DA70B9">
        <w:trPr>
          <w:trHeight w:val="300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5160CAE4" w14:textId="63C645A3" w:rsidR="0039767B" w:rsidRPr="00DA70B9" w:rsidRDefault="003553DC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H.Y.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Zhou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09547B2A" w14:textId="07791B02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J,NIM/A,371,504,1996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05AC77" w14:textId="77777777" w:rsidR="0039767B" w:rsidRPr="00DA70B9" w:rsidRDefault="0039767B" w:rsidP="005A0C1A">
            <w:pPr>
              <w:suppressAutoHyphens w:val="0"/>
              <w:rPr>
                <w:rFonts w:eastAsia="Arial Unicode MS"/>
                <w:sz w:val="24"/>
                <w:szCs w:val="24"/>
                <w:lang w:val="en-GB" w:eastAsia="en-GB"/>
              </w:rPr>
            </w:pPr>
            <w:r w:rsidRPr="00DA70B9">
              <w:rPr>
                <w:rFonts w:eastAsia="Arial Unicode MS"/>
                <w:sz w:val="24"/>
                <w:szCs w:val="24"/>
                <w:lang w:val="en-GB" w:eastAsia="en-GB"/>
              </w:rPr>
              <w:t>3CPRBNU</w:t>
            </w:r>
          </w:p>
        </w:tc>
        <w:tc>
          <w:tcPr>
            <w:tcW w:w="2809" w:type="dxa"/>
          </w:tcPr>
          <w:p w14:paraId="78270E19" w14:textId="005429FD" w:rsidR="0039767B" w:rsidRPr="00DA70B9" w:rsidRDefault="009D33EE" w:rsidP="005A0C1A">
            <w:pPr>
              <w:suppressAutoHyphens w:val="0"/>
              <w:rPr>
                <w:rFonts w:eastAsia="Arial Unicode MS"/>
                <w:sz w:val="24"/>
                <w:szCs w:val="24"/>
                <w:lang w:val="en-GB" w:eastAsia="en-GB"/>
              </w:rPr>
            </w:pPr>
            <w:r w:rsidRPr="00DA70B9">
              <w:rPr>
                <w:rFonts w:eastAsia="Arial Unicode MS"/>
                <w:sz w:val="24"/>
                <w:szCs w:val="24"/>
                <w:lang w:val="en-GB" w:eastAsia="en-GB"/>
              </w:rPr>
              <w:t>for a new entry</w:t>
            </w:r>
            <w:r w:rsidR="00DA70B9">
              <w:rPr>
                <w:rFonts w:eastAsia="Arial Unicode MS"/>
                <w:sz w:val="24"/>
                <w:szCs w:val="24"/>
                <w:lang w:val="en-GB" w:eastAsia="en-GB"/>
              </w:rPr>
              <w:t xml:space="preserve"> (CNDC)</w:t>
            </w:r>
          </w:p>
        </w:tc>
      </w:tr>
      <w:tr w:rsidR="00DA70B9" w:rsidRPr="00DA70B9" w14:paraId="66316AA4" w14:textId="0D54D331" w:rsidTr="00DA70B9">
        <w:trPr>
          <w:trHeight w:val="300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1524B958" w14:textId="0CA2ACF1" w:rsidR="0039767B" w:rsidRPr="00DA70B9" w:rsidRDefault="003553DC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B.J.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Ye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3CE72CD3" w14:textId="4C0DD33F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J,NP/A,612,213,1997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AF7BEA" w14:textId="77777777" w:rsidR="0039767B" w:rsidRPr="00DA70B9" w:rsidRDefault="0039767B" w:rsidP="005A0C1A">
            <w:pPr>
              <w:suppressAutoHyphens w:val="0"/>
              <w:rPr>
                <w:rFonts w:eastAsia="Arial Unicode MS"/>
                <w:sz w:val="24"/>
                <w:szCs w:val="24"/>
                <w:lang w:val="en-GB" w:eastAsia="en-GB"/>
              </w:rPr>
            </w:pPr>
            <w:r w:rsidRPr="00DA70B9">
              <w:rPr>
                <w:rFonts w:eastAsia="Arial Unicode MS"/>
                <w:sz w:val="24"/>
                <w:szCs w:val="24"/>
                <w:lang w:val="en-GB" w:eastAsia="en-GB"/>
              </w:rPr>
              <w:t>3CPRHST</w:t>
            </w:r>
          </w:p>
        </w:tc>
        <w:tc>
          <w:tcPr>
            <w:tcW w:w="2809" w:type="dxa"/>
          </w:tcPr>
          <w:p w14:paraId="0A36B248" w14:textId="37DB7C9E" w:rsidR="0039767B" w:rsidRPr="00DA70B9" w:rsidRDefault="009D33EE" w:rsidP="005A0C1A">
            <w:pPr>
              <w:suppressAutoHyphens w:val="0"/>
              <w:rPr>
                <w:rFonts w:eastAsia="Arial Unicode MS"/>
                <w:sz w:val="24"/>
                <w:szCs w:val="24"/>
                <w:lang w:val="en-GB" w:eastAsia="en-GB"/>
              </w:rPr>
            </w:pPr>
            <w:r w:rsidRPr="00DA70B9">
              <w:rPr>
                <w:rFonts w:eastAsia="Arial Unicode MS"/>
                <w:sz w:val="24"/>
                <w:szCs w:val="24"/>
                <w:lang w:val="en-GB" w:eastAsia="en-GB"/>
              </w:rPr>
              <w:t>for a new entry</w:t>
            </w:r>
            <w:r w:rsidR="00DA70B9">
              <w:rPr>
                <w:rFonts w:eastAsia="Arial Unicode MS"/>
                <w:sz w:val="24"/>
                <w:szCs w:val="24"/>
                <w:lang w:val="en-GB" w:eastAsia="en-GB"/>
              </w:rPr>
              <w:t xml:space="preserve"> (CNDC)</w:t>
            </w:r>
          </w:p>
        </w:tc>
      </w:tr>
      <w:tr w:rsidR="00DA70B9" w:rsidRPr="00DA70B9" w14:paraId="33873564" w14:textId="6F621F76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10D4FCFB" w14:textId="173EAC53" w:rsidR="0039767B" w:rsidRPr="00DA70B9" w:rsidRDefault="003553DC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F.Q.</w:t>
            </w:r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Zhou</w:t>
            </w:r>
            <w:proofErr w:type="spellEnd"/>
            <w:r w:rsidR="0039767B" w:rsidRPr="00DA70B9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55F9F622" w14:textId="496E0894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>J,PR/C,80,054615,2009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646518" w14:textId="77777777" w:rsidR="0039767B" w:rsidRPr="00DA70B9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DA70B9">
              <w:rPr>
                <w:rFonts w:eastAsia="Times New Roman"/>
                <w:sz w:val="24"/>
                <w:szCs w:val="24"/>
                <w:lang w:val="en-GB" w:eastAsia="en-GB"/>
              </w:rPr>
              <w:t xml:space="preserve">3CPRLNZ </w:t>
            </w:r>
          </w:p>
        </w:tc>
        <w:tc>
          <w:tcPr>
            <w:tcW w:w="2809" w:type="dxa"/>
          </w:tcPr>
          <w:p w14:paraId="225DF19F" w14:textId="1B26CB59" w:rsidR="0039767B" w:rsidRPr="00DA70B9" w:rsidRDefault="003553DC" w:rsidP="005A0C1A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 xml:space="preserve">under </w:t>
            </w:r>
            <w:r w:rsidR="002B4569"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revision</w:t>
            </w:r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 xml:space="preserve"> </w:t>
            </w:r>
            <w:r w:rsidR="00AF4F5D" w:rsidRPr="00DA70B9">
              <w:rPr>
                <w:rFonts w:eastAsiaTheme="minorEastAsia"/>
                <w:sz w:val="24"/>
                <w:szCs w:val="24"/>
                <w:lang w:val="en-GB" w:eastAsia="ja-JP"/>
              </w:rPr>
              <w:t xml:space="preserve">at NDS </w:t>
            </w:r>
            <w:r w:rsidRPr="00DA70B9">
              <w:rPr>
                <w:rFonts w:eastAsiaTheme="minorEastAsia" w:hint="eastAsia"/>
                <w:sz w:val="24"/>
                <w:szCs w:val="24"/>
                <w:lang w:val="en-GB" w:eastAsia="ja-JP"/>
              </w:rPr>
              <w:t>(32669)</w:t>
            </w:r>
          </w:p>
        </w:tc>
      </w:tr>
      <w:tr w:rsidR="0039767B" w:rsidRPr="000F18C5" w14:paraId="5F2B6977" w14:textId="090B2F11" w:rsidTr="00DA70B9">
        <w:trPr>
          <w:trHeight w:val="288"/>
          <w:jc w:val="center"/>
        </w:trPr>
        <w:tc>
          <w:tcPr>
            <w:tcW w:w="2244" w:type="dxa"/>
            <w:shd w:val="clear" w:color="auto" w:fill="auto"/>
            <w:noWrap/>
            <w:hideMark/>
          </w:tcPr>
          <w:p w14:paraId="651817EA" w14:textId="64D6FC0C" w:rsidR="0039767B" w:rsidRPr="000F18C5" w:rsidRDefault="00CC7D43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  <w:lang w:val="en-GB" w:eastAsia="ja-JP"/>
              </w:rPr>
              <w:t>J.</w:t>
            </w:r>
            <w:r w:rsidR="0039767B" w:rsidRPr="000F18C5">
              <w:rPr>
                <w:rFonts w:eastAsia="Times New Roman"/>
                <w:sz w:val="24"/>
                <w:szCs w:val="24"/>
                <w:lang w:val="en-GB" w:eastAsia="en-GB"/>
              </w:rPr>
              <w:t>Broz</w:t>
            </w:r>
            <w:proofErr w:type="spellEnd"/>
            <w:r w:rsidR="0039767B">
              <w:rPr>
                <w:rFonts w:eastAsia="Times New Roman"/>
                <w:sz w:val="24"/>
                <w:szCs w:val="24"/>
                <w:lang w:val="en-GB" w:eastAsia="en-GB"/>
              </w:rPr>
              <w:t>+</w:t>
            </w:r>
          </w:p>
        </w:tc>
        <w:tc>
          <w:tcPr>
            <w:tcW w:w="2551" w:type="dxa"/>
          </w:tcPr>
          <w:p w14:paraId="685A5CFF" w14:textId="1D4BF6CD" w:rsidR="0039767B" w:rsidRPr="000F18C5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>
              <w:rPr>
                <w:rFonts w:eastAsia="Times New Roman"/>
                <w:sz w:val="24"/>
                <w:szCs w:val="24"/>
                <w:lang w:val="en-GB" w:eastAsia="en-GB"/>
              </w:rPr>
              <w:t>J,</w:t>
            </w:r>
            <w:r w:rsidRPr="000F18C5">
              <w:rPr>
                <w:rFonts w:eastAsia="Times New Roman"/>
                <w:sz w:val="24"/>
                <w:szCs w:val="24"/>
                <w:lang w:val="en-GB" w:eastAsia="en-GB"/>
              </w:rPr>
              <w:t>ZP/A,359,23,1997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AE9F8A" w14:textId="77777777" w:rsidR="0039767B" w:rsidRPr="000F18C5" w:rsidRDefault="0039767B" w:rsidP="005A0C1A">
            <w:pPr>
              <w:suppressAutoHyphens w:val="0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0F18C5">
              <w:rPr>
                <w:rFonts w:eastAsia="Times New Roman"/>
                <w:sz w:val="24"/>
                <w:szCs w:val="24"/>
                <w:lang w:val="en-GB" w:eastAsia="en-GB"/>
              </w:rPr>
              <w:t>3CSRCHU</w:t>
            </w:r>
          </w:p>
        </w:tc>
        <w:tc>
          <w:tcPr>
            <w:tcW w:w="2809" w:type="dxa"/>
          </w:tcPr>
          <w:p w14:paraId="6E5692CC" w14:textId="6062798A" w:rsidR="003D26A7" w:rsidRDefault="003D26A7" w:rsidP="00CC7D43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>
              <w:rPr>
                <w:rFonts w:eastAsiaTheme="minorEastAsia"/>
                <w:sz w:val="24"/>
                <w:szCs w:val="24"/>
                <w:lang w:val="en-GB" w:eastAsia="ja-JP"/>
              </w:rPr>
              <w:t>for a new entry (NDS)</w:t>
            </w:r>
          </w:p>
          <w:p w14:paraId="0E2AFC40" w14:textId="77777777" w:rsidR="00CC7D43" w:rsidRPr="00CC7D43" w:rsidRDefault="00CC7D43" w:rsidP="00CC7D43">
            <w:pPr>
              <w:suppressAutoHyphens w:val="0"/>
              <w:rPr>
                <w:rFonts w:eastAsiaTheme="minorEastAsia"/>
                <w:sz w:val="24"/>
                <w:szCs w:val="24"/>
                <w:lang w:val="en-GB" w:eastAsia="ja-JP"/>
              </w:rPr>
            </w:pPr>
            <w:r w:rsidRPr="00CC7D43">
              <w:rPr>
                <w:rFonts w:eastAsiaTheme="minorEastAsia"/>
                <w:sz w:val="24"/>
                <w:szCs w:val="24"/>
                <w:lang w:val="en-GB" w:eastAsia="ja-JP"/>
              </w:rPr>
              <w:t xml:space="preserve">- </w:t>
            </w:r>
            <w:proofErr w:type="spellStart"/>
            <w:r w:rsidRPr="00CC7D43">
              <w:rPr>
                <w:rFonts w:eastAsiaTheme="minorEastAsia"/>
                <w:sz w:val="24"/>
                <w:szCs w:val="24"/>
                <w:lang w:val="en-GB" w:eastAsia="ja-JP"/>
              </w:rPr>
              <w:t>Δσ</w:t>
            </w:r>
            <w:r w:rsidRPr="00CC7D43">
              <w:rPr>
                <w:rFonts w:eastAsiaTheme="minorEastAsia"/>
                <w:sz w:val="24"/>
                <w:szCs w:val="24"/>
                <w:vertAlign w:val="subscript"/>
                <w:lang w:val="en-GB" w:eastAsia="ja-JP"/>
              </w:rPr>
              <w:t>T</w:t>
            </w:r>
            <w:proofErr w:type="spellEnd"/>
            <w:r w:rsidRPr="00CC7D43">
              <w:rPr>
                <w:rFonts w:eastAsiaTheme="minorEastAsia"/>
                <w:sz w:val="24"/>
                <w:szCs w:val="24"/>
                <w:lang w:val="en-GB" w:eastAsia="ja-JP"/>
              </w:rPr>
              <w:t xml:space="preserve">: </w:t>
            </w:r>
            <w:r w:rsidRPr="00CC7D43">
              <w:rPr>
                <w:rFonts w:eastAsiaTheme="minorEastAsia"/>
                <w:lang w:val="en-GB" w:eastAsia="ja-JP"/>
              </w:rPr>
              <w:t>LON,SIG,,DSP</w:t>
            </w:r>
          </w:p>
          <w:p w14:paraId="0D194B89" w14:textId="221BE62A" w:rsidR="00CC7D43" w:rsidRPr="00CC7D43" w:rsidRDefault="00CC7D43" w:rsidP="00CC7D43">
            <w:pPr>
              <w:suppressAutoHyphens w:val="0"/>
              <w:rPr>
                <w:rFonts w:eastAsiaTheme="minorEastAsia"/>
                <w:i/>
                <w:sz w:val="24"/>
                <w:szCs w:val="24"/>
                <w:lang w:val="en-GB" w:eastAsia="ja-JP"/>
              </w:rPr>
            </w:pPr>
            <w:r w:rsidRPr="00CC7D43">
              <w:rPr>
                <w:rFonts w:eastAsiaTheme="minorEastAsia"/>
                <w:sz w:val="24"/>
                <w:szCs w:val="24"/>
                <w:lang w:val="en-GB" w:eastAsia="ja-JP"/>
              </w:rPr>
              <w:t xml:space="preserve">- </w:t>
            </w:r>
            <w:proofErr w:type="spellStart"/>
            <w:r w:rsidRPr="00CC7D43">
              <w:rPr>
                <w:rFonts w:eastAsiaTheme="minorEastAsia"/>
                <w:sz w:val="24"/>
                <w:szCs w:val="24"/>
                <w:lang w:val="en-GB" w:eastAsia="ja-JP"/>
              </w:rPr>
              <w:t>Δσ</w:t>
            </w:r>
            <w:r w:rsidRPr="00CC7D43">
              <w:rPr>
                <w:rFonts w:eastAsiaTheme="minorEastAsia"/>
                <w:sz w:val="24"/>
                <w:szCs w:val="24"/>
                <w:vertAlign w:val="subscript"/>
                <w:lang w:val="en-GB" w:eastAsia="ja-JP"/>
              </w:rPr>
              <w:t>L</w:t>
            </w:r>
            <w:proofErr w:type="spellEnd"/>
            <w:r w:rsidRPr="00CC7D43">
              <w:rPr>
                <w:rFonts w:eastAsiaTheme="minorEastAsia"/>
                <w:sz w:val="24"/>
                <w:szCs w:val="24"/>
                <w:lang w:val="en-GB" w:eastAsia="ja-JP"/>
              </w:rPr>
              <w:t xml:space="preserve">: </w:t>
            </w:r>
            <w:r w:rsidRPr="00CC7D43">
              <w:rPr>
                <w:rFonts w:eastAsiaTheme="minorEastAsia"/>
                <w:lang w:val="en-GB" w:eastAsia="ja-JP"/>
              </w:rPr>
              <w:t>TRS,SIG,,DSP</w:t>
            </w:r>
          </w:p>
        </w:tc>
      </w:tr>
    </w:tbl>
    <w:p w14:paraId="3EE93FF4" w14:textId="77777777" w:rsidR="000F18C5" w:rsidRDefault="000F18C5" w:rsidP="00EC23CA">
      <w:pPr>
        <w:suppressAutoHyphens w:val="0"/>
        <w:rPr>
          <w:b/>
          <w:sz w:val="24"/>
          <w:szCs w:val="24"/>
          <w:lang w:val="en-GB" w:eastAsia="ja-JP"/>
        </w:rPr>
      </w:pPr>
    </w:p>
    <w:p w14:paraId="7B1DC3C2" w14:textId="6CD48AD9" w:rsidR="00DA70B9" w:rsidRDefault="00DA70B9" w:rsidP="00EC23CA">
      <w:pPr>
        <w:suppressAutoHyphens w:val="0"/>
        <w:rPr>
          <w:sz w:val="24"/>
          <w:szCs w:val="24"/>
          <w:lang w:val="en-GB" w:eastAsia="ja-JP"/>
        </w:rPr>
      </w:pPr>
      <w:r w:rsidRPr="00DA70B9">
        <w:rPr>
          <w:sz w:val="24"/>
          <w:szCs w:val="24"/>
          <w:lang w:val="en-GB" w:eastAsia="ja-JP"/>
        </w:rPr>
        <w:t xml:space="preserve">The following </w:t>
      </w:r>
      <w:r>
        <w:rPr>
          <w:sz w:val="24"/>
          <w:szCs w:val="24"/>
          <w:lang w:val="en-GB" w:eastAsia="ja-JP"/>
        </w:rPr>
        <w:t>three articles in WP2017-17 are omitted in the table:</w:t>
      </w:r>
    </w:p>
    <w:p w14:paraId="5849BBAA" w14:textId="2DA4D7CA" w:rsidR="00DA70B9" w:rsidRPr="00DA70B9" w:rsidRDefault="00DA70B9" w:rsidP="00DA70B9">
      <w:pPr>
        <w:pStyle w:val="ListParagraph"/>
        <w:numPr>
          <w:ilvl w:val="0"/>
          <w:numId w:val="17"/>
        </w:numPr>
        <w:suppressAutoHyphens w:val="0"/>
        <w:spacing w:after="0"/>
        <w:rPr>
          <w:lang w:val="en-GB" w:eastAsia="ja-JP"/>
        </w:rPr>
      </w:pPr>
      <w:proofErr w:type="spellStart"/>
      <w:r w:rsidRPr="00DA70B9">
        <w:rPr>
          <w:lang w:val="en-GB" w:eastAsia="ja-JP"/>
        </w:rPr>
        <w:t>N.Imai+</w:t>
      </w:r>
      <w:proofErr w:type="gramStart"/>
      <w:r w:rsidRPr="00DA70B9">
        <w:rPr>
          <w:lang w:val="en-GB" w:eastAsia="ja-JP"/>
        </w:rPr>
        <w:t>,J,NP</w:t>
      </w:r>
      <w:proofErr w:type="spellEnd"/>
      <w:proofErr w:type="gramEnd"/>
      <w:r w:rsidRPr="00DA70B9">
        <w:rPr>
          <w:lang w:val="en-GB" w:eastAsia="ja-JP"/>
        </w:rPr>
        <w:t>/A,688,281c,2001: Continuous curve in conference proceedings.</w:t>
      </w:r>
    </w:p>
    <w:p w14:paraId="2D39C2E8" w14:textId="27F723F8" w:rsidR="00DA70B9" w:rsidRPr="00DA70B9" w:rsidRDefault="00DA70B9" w:rsidP="00DA70B9">
      <w:pPr>
        <w:pStyle w:val="ListParagraph"/>
        <w:numPr>
          <w:ilvl w:val="0"/>
          <w:numId w:val="17"/>
        </w:numPr>
        <w:suppressAutoHyphens w:val="0"/>
        <w:spacing w:after="0"/>
        <w:rPr>
          <w:lang w:val="en-GB" w:eastAsia="ja-JP"/>
        </w:rPr>
      </w:pPr>
      <w:r w:rsidRPr="00DA70B9">
        <w:rPr>
          <w:lang w:val="en-GB" w:eastAsia="ja-JP"/>
        </w:rPr>
        <w:t>F.Belloni+</w:t>
      </w:r>
      <w:proofErr w:type="gramStart"/>
      <w:r w:rsidRPr="00DA70B9">
        <w:rPr>
          <w:lang w:val="en-GB" w:eastAsia="ja-JP"/>
        </w:rPr>
        <w:t>,J,PS,T150,014005,2012</w:t>
      </w:r>
      <w:proofErr w:type="gramEnd"/>
      <w:r w:rsidRPr="00DA70B9">
        <w:rPr>
          <w:lang w:val="en-GB" w:eastAsia="ja-JP"/>
        </w:rPr>
        <w:t>: The primary references of EXFOR 23128 and 23148 are cited explicitly.</w:t>
      </w:r>
    </w:p>
    <w:p w14:paraId="6F79B08C" w14:textId="02491784" w:rsidR="00DA70B9" w:rsidRPr="00DA70B9" w:rsidRDefault="00DA70B9" w:rsidP="00DA70B9">
      <w:pPr>
        <w:pStyle w:val="ListParagraph"/>
        <w:numPr>
          <w:ilvl w:val="0"/>
          <w:numId w:val="17"/>
        </w:numPr>
        <w:suppressAutoHyphens w:val="0"/>
        <w:spacing w:after="0"/>
        <w:rPr>
          <w:lang w:val="en-GB" w:eastAsia="ja-JP"/>
        </w:rPr>
      </w:pPr>
      <w:r w:rsidRPr="00DA70B9">
        <w:rPr>
          <w:lang w:val="en-GB" w:eastAsia="ja-JP"/>
        </w:rPr>
        <w:t>P.</w:t>
      </w:r>
      <w:proofErr w:type="spellStart"/>
      <w:r w:rsidRPr="00DA70B9">
        <w:rPr>
          <w:lang w:val="en-GB" w:eastAsia="ja-JP"/>
        </w:rPr>
        <w:t>Kleinwachter</w:t>
      </w:r>
      <w:proofErr w:type="spellEnd"/>
      <w:r w:rsidRPr="00DA70B9">
        <w:rPr>
          <w:lang w:val="en-GB" w:eastAsia="ja-JP"/>
        </w:rPr>
        <w:t>+,J,JP/G,8,955,1982: proton-induced reaction</w:t>
      </w:r>
    </w:p>
    <w:p w14:paraId="15475C78" w14:textId="77777777" w:rsidR="000F18C5" w:rsidRDefault="000F18C5" w:rsidP="00EC23CA">
      <w:pPr>
        <w:suppressAutoHyphens w:val="0"/>
        <w:rPr>
          <w:b/>
          <w:sz w:val="24"/>
          <w:szCs w:val="24"/>
          <w:lang w:val="en-GB" w:eastAsia="ja-JP"/>
        </w:rPr>
      </w:pPr>
    </w:p>
    <w:p w14:paraId="5232C248" w14:textId="77777777" w:rsidR="00DA70B9" w:rsidRDefault="00DA70B9" w:rsidP="00EC23CA">
      <w:pPr>
        <w:suppressAutoHyphens w:val="0"/>
        <w:rPr>
          <w:b/>
          <w:sz w:val="24"/>
          <w:szCs w:val="24"/>
          <w:lang w:val="en-GB" w:eastAsia="ja-JP"/>
        </w:rPr>
      </w:pPr>
    </w:p>
    <w:p w14:paraId="241EF415" w14:textId="77777777" w:rsidR="00EC23CA" w:rsidRDefault="00EC23CA" w:rsidP="00EC23CA">
      <w:pPr>
        <w:suppressAutoHyphens w:val="0"/>
        <w:rPr>
          <w:b/>
          <w:sz w:val="24"/>
          <w:szCs w:val="24"/>
          <w:lang w:val="en-GB" w:eastAsia="ja-JP"/>
        </w:rPr>
      </w:pPr>
      <w:r w:rsidRPr="00F61C5C">
        <w:rPr>
          <w:b/>
          <w:sz w:val="24"/>
          <w:szCs w:val="24"/>
          <w:lang w:val="en-GB" w:eastAsia="ja-JP"/>
        </w:rPr>
        <w:t>Distribution:</w:t>
      </w:r>
    </w:p>
    <w:p w14:paraId="72F77160" w14:textId="77777777" w:rsidR="00EC23CA" w:rsidRDefault="00EC23CA" w:rsidP="00EC23CA">
      <w:pPr>
        <w:suppressAutoHyphens w:val="0"/>
        <w:rPr>
          <w:sz w:val="24"/>
          <w:lang w:val="en-GB" w:eastAsia="ja-JP"/>
        </w:rPr>
        <w:sectPr w:rsidR="00EC23CA" w:rsidSect="00B7643A">
          <w:pgSz w:w="11906" w:h="16838"/>
          <w:pgMar w:top="1134" w:right="1134" w:bottom="1134" w:left="1134" w:header="720" w:footer="720" w:gutter="0"/>
          <w:cols w:space="720"/>
          <w:formProt w:val="0"/>
          <w:docGrid w:linePitch="272"/>
        </w:sectPr>
      </w:pPr>
    </w:p>
    <w:p w14:paraId="0D6B249D" w14:textId="0E65D05E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a.koning@iaea.org</w:t>
      </w:r>
    </w:p>
    <w:p w14:paraId="6268448B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abhihere@gmail.com</w:t>
      </w:r>
    </w:p>
    <w:p w14:paraId="551A7A76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aloks279@gmail.com</w:t>
      </w:r>
    </w:p>
    <w:p w14:paraId="73D8E54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cgc@ciae.ac.cn</w:t>
      </w:r>
    </w:p>
    <w:p w14:paraId="62E0713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dbrown@bnl.gov</w:t>
      </w:r>
    </w:p>
    <w:p w14:paraId="576338A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draj@barc.gov.in</w:t>
      </w:r>
    </w:p>
    <w:p w14:paraId="1480F59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dvoytenkov@ippe.ru</w:t>
      </w:r>
    </w:p>
    <w:p w14:paraId="325AB86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ebata@nucl.sci.hokudai.ac.jp</w:t>
      </w:r>
    </w:p>
    <w:p w14:paraId="5D608495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fukahori.tokio@jaea.go.jp</w:t>
      </w:r>
    </w:p>
    <w:p w14:paraId="5ACB211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ganesan555@gmail.com</w:t>
      </w:r>
    </w:p>
    <w:p w14:paraId="3DC07A5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gezg@ciae.ac.cn</w:t>
      </w:r>
    </w:p>
    <w:p w14:paraId="1C2159E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iwamoto.osamu@jaea.go.jp</w:t>
      </w:r>
    </w:p>
    <w:p w14:paraId="4682E30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j.c.sublet@iaea.org</w:t>
      </w:r>
    </w:p>
    <w:p w14:paraId="264BB9B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jhchang@kaeri.re.kr</w:t>
      </w:r>
    </w:p>
    <w:p w14:paraId="422164B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jmwang@ciae.ac.cn</w:t>
      </w:r>
    </w:p>
    <w:p w14:paraId="1621D79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kaltchenko@kinr.kiev.ua</w:t>
      </w:r>
    </w:p>
    <w:p w14:paraId="2B5963A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jim.gulliford@oecd.org</w:t>
      </w:r>
    </w:p>
    <w:p w14:paraId="1F519BD2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manuel.bossant@oecd.org</w:t>
      </w:r>
    </w:p>
    <w:p w14:paraId="18D3951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marema08@gmail.com</w:t>
      </w:r>
    </w:p>
    <w:p w14:paraId="080A757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masaaki@nucl.sci.hokudai.ac.jp</w:t>
      </w:r>
    </w:p>
    <w:p w14:paraId="1449D46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mmarina@ippe.ru</w:t>
      </w:r>
    </w:p>
    <w:p w14:paraId="6F65B89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mwherman@bnl.gov</w:t>
      </w:r>
    </w:p>
    <w:p w14:paraId="2C67AF3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nicolas.soppera@oecd.org</w:t>
      </w:r>
    </w:p>
    <w:p w14:paraId="20BA489F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n.otsuka@iaea.org</w:t>
      </w:r>
    </w:p>
    <w:p w14:paraId="2580BB9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lastRenderedPageBreak/>
        <w:t>nrdc@jcprg.org</w:t>
      </w:r>
    </w:p>
    <w:p w14:paraId="56A9D37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nurzat.kenzhebaev@gmail.com</w:t>
      </w:r>
    </w:p>
    <w:p w14:paraId="4C236CB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ogritzay@kinr.kiev.ua</w:t>
      </w:r>
    </w:p>
    <w:p w14:paraId="060F014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oscar.cabellos@oecd.org</w:t>
      </w:r>
    </w:p>
    <w:p w14:paraId="08AFBA63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otto.schwerer@aon.at</w:t>
      </w:r>
    </w:p>
    <w:p w14:paraId="588E1C0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pikulina@expd.vniief.ru</w:t>
      </w:r>
    </w:p>
    <w:p w14:paraId="5ED68EB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pritychenko@bnl.gov</w:t>
      </w:r>
    </w:p>
    <w:p w14:paraId="682CD4B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samaev@obninsk.ru</w:t>
      </w:r>
    </w:p>
    <w:p w14:paraId="1AE98E6F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sbabykina@yandex.ru</w:t>
      </w:r>
    </w:p>
    <w:p w14:paraId="0D09E7E8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scyang@kaeri.re.kr</w:t>
      </w:r>
    </w:p>
    <w:p w14:paraId="50126FDE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selyankina@expd.vniief.ru</w:t>
      </w:r>
    </w:p>
    <w:p w14:paraId="6E5A878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sonzogni@bnl.gov</w:t>
      </w:r>
    </w:p>
    <w:p w14:paraId="220DB410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stakacs@atomki.hu</w:t>
      </w:r>
    </w:p>
    <w:p w14:paraId="02C18CE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stanislav.hlavac@savba.sk</w:t>
      </w:r>
    </w:p>
    <w:p w14:paraId="564636A7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s.a.dunaeva@yandex.ru</w:t>
      </w:r>
    </w:p>
    <w:p w14:paraId="5EAB973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sv.dunaeva@gmail.com</w:t>
      </w:r>
    </w:p>
    <w:p w14:paraId="77D5BF3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taova@expd.vniief.ru</w:t>
      </w:r>
    </w:p>
    <w:p w14:paraId="5E15D329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tarkanyi@atomki.hu</w:t>
      </w:r>
    </w:p>
    <w:p w14:paraId="0652A37D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vvvarlamov@gmail.com</w:t>
      </w:r>
    </w:p>
    <w:p w14:paraId="2B56B2DA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v.semkova@iaea.org</w:t>
      </w:r>
    </w:p>
    <w:p w14:paraId="381810C4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v.zerkin@iaea.org</w:t>
      </w:r>
    </w:p>
    <w:p w14:paraId="0E47F231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yolee@kaeri.re.kr</w:t>
      </w:r>
    </w:p>
    <w:p w14:paraId="7923041C" w14:textId="77777777" w:rsidR="00EC23CA" w:rsidRPr="00F61C5C" w:rsidRDefault="00EC23CA" w:rsidP="00EC23CA">
      <w:pPr>
        <w:suppressAutoHyphens w:val="0"/>
        <w:rPr>
          <w:sz w:val="24"/>
          <w:lang w:val="en-GB" w:eastAsia="ja-JP"/>
        </w:rPr>
      </w:pPr>
      <w:r w:rsidRPr="00F61C5C">
        <w:rPr>
          <w:sz w:val="24"/>
          <w:lang w:val="en-GB" w:eastAsia="ja-JP"/>
        </w:rPr>
        <w:t>zholdybayev@inp.kz</w:t>
      </w:r>
    </w:p>
    <w:p w14:paraId="60BCC58F" w14:textId="44A7896A" w:rsidR="00EC23CA" w:rsidRDefault="00EC23CA" w:rsidP="00EC23CA">
      <w:pPr>
        <w:suppressAutoHyphens w:val="0"/>
        <w:rPr>
          <w:sz w:val="24"/>
          <w:lang w:val="en-GB" w:eastAsia="ja-JP"/>
        </w:rPr>
      </w:pPr>
      <w:r w:rsidRPr="00EC23CA">
        <w:rPr>
          <w:sz w:val="24"/>
          <w:lang w:val="en-GB" w:eastAsia="ja-JP"/>
        </w:rPr>
        <w:t>zhuangyx@ciae.ac.cn</w:t>
      </w:r>
    </w:p>
    <w:p w14:paraId="08DF90F6" w14:textId="77777777" w:rsidR="00EC23CA" w:rsidRDefault="00EC23CA" w:rsidP="00EC23CA">
      <w:pPr>
        <w:suppressAutoHyphens w:val="0"/>
        <w:rPr>
          <w:lang w:val="en-GB" w:eastAsia="ja-JP"/>
        </w:rPr>
        <w:sectPr w:rsidR="00EC23CA" w:rsidSect="00B7643A">
          <w:type w:val="continuous"/>
          <w:pgSz w:w="11906" w:h="16838"/>
          <w:pgMar w:top="1134" w:right="1134" w:bottom="1134" w:left="1134" w:header="720" w:footer="720" w:gutter="0"/>
          <w:cols w:num="2" w:space="720"/>
          <w:formProt w:val="0"/>
          <w:docGrid w:linePitch="272"/>
        </w:sectPr>
      </w:pPr>
    </w:p>
    <w:p w14:paraId="30B35ADE" w14:textId="53087385" w:rsidR="00971301" w:rsidRPr="00971301" w:rsidRDefault="00971301">
      <w:pPr>
        <w:suppressAutoHyphens w:val="0"/>
        <w:rPr>
          <w:sz w:val="24"/>
          <w:szCs w:val="24"/>
          <w:lang w:val="en-GB" w:eastAsia="ja-JP"/>
        </w:rPr>
      </w:pPr>
    </w:p>
    <w:sectPr w:rsidR="00971301" w:rsidRPr="00971301" w:rsidSect="00B7643A">
      <w:type w:val="continuous"/>
      <w:pgSz w:w="11906" w:h="16838"/>
      <w:pgMar w:top="1134" w:right="1134" w:bottom="1134" w:left="1134" w:header="720" w:footer="720" w:gutter="0"/>
      <w:cols w:num="2"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9E"/>
    <w:multiLevelType w:val="hybridMultilevel"/>
    <w:tmpl w:val="CDF60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0A97"/>
    <w:multiLevelType w:val="hybridMultilevel"/>
    <w:tmpl w:val="CDB4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A4F"/>
    <w:multiLevelType w:val="hybridMultilevel"/>
    <w:tmpl w:val="D764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6EF6"/>
    <w:multiLevelType w:val="hybridMultilevel"/>
    <w:tmpl w:val="A996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6204D"/>
    <w:multiLevelType w:val="hybridMultilevel"/>
    <w:tmpl w:val="D404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2254"/>
    <w:multiLevelType w:val="multilevel"/>
    <w:tmpl w:val="4C049E5E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cs="Wingdings" w:hint="default"/>
      </w:rPr>
    </w:lvl>
  </w:abstractNum>
  <w:abstractNum w:abstractNumId="6">
    <w:nsid w:val="3CD453FC"/>
    <w:multiLevelType w:val="hybridMultilevel"/>
    <w:tmpl w:val="C8DAFDA2"/>
    <w:lvl w:ilvl="0" w:tplc="13E0D83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73144"/>
    <w:multiLevelType w:val="hybridMultilevel"/>
    <w:tmpl w:val="8FAE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E39D4"/>
    <w:multiLevelType w:val="hybridMultilevel"/>
    <w:tmpl w:val="4FB2F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53ECF"/>
    <w:multiLevelType w:val="multilevel"/>
    <w:tmpl w:val="B3EC1A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50840DBB"/>
    <w:multiLevelType w:val="hybridMultilevel"/>
    <w:tmpl w:val="85569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975FF"/>
    <w:multiLevelType w:val="hybridMultilevel"/>
    <w:tmpl w:val="FB42D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43CFE"/>
    <w:multiLevelType w:val="hybridMultilevel"/>
    <w:tmpl w:val="3AE2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C115F"/>
    <w:multiLevelType w:val="hybridMultilevel"/>
    <w:tmpl w:val="218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26211"/>
    <w:multiLevelType w:val="multilevel"/>
    <w:tmpl w:val="E35A8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>
    <w:nsid w:val="7FED0ABB"/>
    <w:multiLevelType w:val="hybridMultilevel"/>
    <w:tmpl w:val="A50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2"/>
  </w:num>
  <w:num w:numId="7">
    <w:abstractNumId w:val="15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0"/>
  </w:num>
  <w:num w:numId="15">
    <w:abstractNumId w:val="4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68"/>
    <w:rsid w:val="00002C92"/>
    <w:rsid w:val="0003040F"/>
    <w:rsid w:val="00033F0E"/>
    <w:rsid w:val="00057F6C"/>
    <w:rsid w:val="00096DC0"/>
    <w:rsid w:val="0009703D"/>
    <w:rsid w:val="000A50BB"/>
    <w:rsid w:val="000A5A85"/>
    <w:rsid w:val="000D7D8B"/>
    <w:rsid w:val="000E2C25"/>
    <w:rsid w:val="000E5E82"/>
    <w:rsid w:val="000F18C5"/>
    <w:rsid w:val="000F1FFA"/>
    <w:rsid w:val="0013254B"/>
    <w:rsid w:val="001D4F9A"/>
    <w:rsid w:val="001E3EF2"/>
    <w:rsid w:val="0023413C"/>
    <w:rsid w:val="00263D34"/>
    <w:rsid w:val="002879B5"/>
    <w:rsid w:val="002A392D"/>
    <w:rsid w:val="002A4694"/>
    <w:rsid w:val="002B4569"/>
    <w:rsid w:val="002E7BDC"/>
    <w:rsid w:val="00305FFC"/>
    <w:rsid w:val="00344C90"/>
    <w:rsid w:val="003553DC"/>
    <w:rsid w:val="00356148"/>
    <w:rsid w:val="0036473B"/>
    <w:rsid w:val="00371D2E"/>
    <w:rsid w:val="00376CCB"/>
    <w:rsid w:val="0039767B"/>
    <w:rsid w:val="003A04EE"/>
    <w:rsid w:val="003A6098"/>
    <w:rsid w:val="003D26A7"/>
    <w:rsid w:val="003D4961"/>
    <w:rsid w:val="003F78C5"/>
    <w:rsid w:val="004115E7"/>
    <w:rsid w:val="0041377A"/>
    <w:rsid w:val="00434699"/>
    <w:rsid w:val="00456835"/>
    <w:rsid w:val="0046049E"/>
    <w:rsid w:val="005151A6"/>
    <w:rsid w:val="005718DA"/>
    <w:rsid w:val="0058007B"/>
    <w:rsid w:val="0058545C"/>
    <w:rsid w:val="005A0C1A"/>
    <w:rsid w:val="00631A5D"/>
    <w:rsid w:val="00633B8C"/>
    <w:rsid w:val="00640F27"/>
    <w:rsid w:val="00660365"/>
    <w:rsid w:val="00682F12"/>
    <w:rsid w:val="00691497"/>
    <w:rsid w:val="00694096"/>
    <w:rsid w:val="006A5559"/>
    <w:rsid w:val="006E2B76"/>
    <w:rsid w:val="00704D56"/>
    <w:rsid w:val="00706BB0"/>
    <w:rsid w:val="00707049"/>
    <w:rsid w:val="00724E18"/>
    <w:rsid w:val="00740E8D"/>
    <w:rsid w:val="00781568"/>
    <w:rsid w:val="007F3E1F"/>
    <w:rsid w:val="00817062"/>
    <w:rsid w:val="008738B1"/>
    <w:rsid w:val="00886814"/>
    <w:rsid w:val="0088730F"/>
    <w:rsid w:val="008C28B8"/>
    <w:rsid w:val="008E6C28"/>
    <w:rsid w:val="009046A1"/>
    <w:rsid w:val="009350DB"/>
    <w:rsid w:val="00971301"/>
    <w:rsid w:val="00986B31"/>
    <w:rsid w:val="009A32D1"/>
    <w:rsid w:val="009A3B1D"/>
    <w:rsid w:val="009B4CF2"/>
    <w:rsid w:val="009D33EE"/>
    <w:rsid w:val="009E3D75"/>
    <w:rsid w:val="009F2497"/>
    <w:rsid w:val="009F58DD"/>
    <w:rsid w:val="009F5FD7"/>
    <w:rsid w:val="009F62A9"/>
    <w:rsid w:val="00A03F79"/>
    <w:rsid w:val="00A320AB"/>
    <w:rsid w:val="00A34F5C"/>
    <w:rsid w:val="00A824A4"/>
    <w:rsid w:val="00A86504"/>
    <w:rsid w:val="00AC3836"/>
    <w:rsid w:val="00AD319A"/>
    <w:rsid w:val="00AE6E06"/>
    <w:rsid w:val="00AF4F5D"/>
    <w:rsid w:val="00B12B7E"/>
    <w:rsid w:val="00B37157"/>
    <w:rsid w:val="00B44624"/>
    <w:rsid w:val="00B65ED6"/>
    <w:rsid w:val="00B7643A"/>
    <w:rsid w:val="00B9525C"/>
    <w:rsid w:val="00BA3034"/>
    <w:rsid w:val="00BA4D57"/>
    <w:rsid w:val="00BC3663"/>
    <w:rsid w:val="00BC5053"/>
    <w:rsid w:val="00BE27AB"/>
    <w:rsid w:val="00C735E9"/>
    <w:rsid w:val="00C759DF"/>
    <w:rsid w:val="00C82B45"/>
    <w:rsid w:val="00CA6FC1"/>
    <w:rsid w:val="00CC7D43"/>
    <w:rsid w:val="00CD2BE8"/>
    <w:rsid w:val="00D10E37"/>
    <w:rsid w:val="00D25C31"/>
    <w:rsid w:val="00D40705"/>
    <w:rsid w:val="00D41AE2"/>
    <w:rsid w:val="00D4400B"/>
    <w:rsid w:val="00D701AF"/>
    <w:rsid w:val="00D83DC9"/>
    <w:rsid w:val="00DA70B9"/>
    <w:rsid w:val="00DB7271"/>
    <w:rsid w:val="00DD6FE8"/>
    <w:rsid w:val="00E56E0C"/>
    <w:rsid w:val="00E62D0F"/>
    <w:rsid w:val="00E73CCF"/>
    <w:rsid w:val="00EA1F89"/>
    <w:rsid w:val="00EA2D20"/>
    <w:rsid w:val="00EA3246"/>
    <w:rsid w:val="00EA43FE"/>
    <w:rsid w:val="00EA4FC7"/>
    <w:rsid w:val="00EC23CA"/>
    <w:rsid w:val="00EE145B"/>
    <w:rsid w:val="00EE6A19"/>
    <w:rsid w:val="00F1578A"/>
    <w:rsid w:val="00F61C5C"/>
    <w:rsid w:val="00F97F5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E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C2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C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val="en-US" w:eastAsia="en-GB" w:bidi="hi-IN"/>
    </w:rPr>
  </w:style>
  <w:style w:type="character" w:customStyle="1" w:styleId="HTMLPreformattedChar">
    <w:name w:val="HTML Preformatted Char"/>
    <w:rPr>
      <w:rFonts w:ascii="Courier New" w:eastAsia="MS Mincho" w:hAnsi="Courier New" w:cs="Courier New"/>
      <w:lang w:val="en-ZW" w:eastAsia="en-ZW" w:bidi="ar-SA"/>
    </w:rPr>
  </w:style>
  <w:style w:type="character" w:customStyle="1" w:styleId="Internetlink">
    <w:name w:val="Internetlink"/>
    <w:rPr>
      <w:color w:val="0000FF"/>
      <w:u w:val="single"/>
      <w:lang w:val="de-DE" w:eastAsia="de-DE" w:bidi="de-DE"/>
    </w:rPr>
  </w:style>
  <w:style w:type="character" w:customStyle="1" w:styleId="CharCharCharChar">
    <w:name w:val="Char Char Char Char"/>
    <w:rPr>
      <w:rFonts w:ascii="Courier New" w:eastAsia="MS Mincho" w:hAnsi="Courier New" w:cs="Courier New"/>
      <w:lang w:val="en-ZW" w:eastAsia="en-ZW" w:bidi="ar-S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lang w:val="en-US" w:eastAsia="en-GB"/>
    </w:rPr>
  </w:style>
  <w:style w:type="character" w:customStyle="1" w:styleId="FooterChar">
    <w:name w:val="Footer Char"/>
    <w:rPr>
      <w:lang w:val="en-US" w:eastAsia="en-GB"/>
    </w:rPr>
  </w:style>
  <w:style w:type="character" w:customStyle="1" w:styleId="PlainTextChar">
    <w:name w:val="Plain Text Char"/>
    <w:rPr>
      <w:rFonts w:ascii="Courier New" w:hAnsi="Courier New"/>
      <w:sz w:val="24"/>
      <w:lang w:eastAsia="en-US"/>
    </w:rPr>
  </w:style>
  <w:style w:type="character" w:customStyle="1" w:styleId="FootnoteTextChar">
    <w:name w:val="Footnote Text Char"/>
    <w:rPr>
      <w:lang w:eastAsia="en-US"/>
    </w:rPr>
  </w:style>
  <w:style w:type="character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">
    <w:name w:val="Textkörper"/>
    <w:basedOn w:val="Standard"/>
    <w:pPr>
      <w:spacing w:after="120"/>
    </w:pPr>
  </w:style>
  <w:style w:type="paragraph" w:customStyle="1" w:styleId="Liste">
    <w:name w:val="Liste"/>
    <w:basedOn w:val="Textkrper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paragraph" w:styleId="ListParagraph">
    <w:name w:val="List Paragraph"/>
    <w:basedOn w:val="Standard"/>
    <w:uiPriority w:val="34"/>
    <w:qFormat/>
    <w:pPr>
      <w:ind w:left="567"/>
    </w:p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customStyle="1" w:styleId="Kopfzeile">
    <w:name w:val="Kopf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Fuzeile">
    <w:name w:val="Fußzeile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xl63">
    <w:name w:val="xl63"/>
    <w:basedOn w:val="Standard"/>
    <w:pPr>
      <w:spacing w:before="28" w:after="28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Standard"/>
    <w:pPr>
      <w:spacing w:before="28" w:after="28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Standard"/>
    <w:pPr>
      <w:spacing w:before="28" w:after="28"/>
    </w:pPr>
    <w:rPr>
      <w:rFonts w:eastAsia="Times New Roman"/>
      <w:lang w:val="en-GB" w:eastAsia="ja-JP"/>
    </w:rPr>
  </w:style>
  <w:style w:type="paragraph" w:customStyle="1" w:styleId="xl66">
    <w:name w:val="xl66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Standard"/>
    <w:pPr>
      <w:pBdr>
        <w:top w:val="single" w:sz="8" w:space="0" w:color="00000A"/>
        <w:bottom w:val="single" w:sz="8" w:space="0" w:color="00000A"/>
      </w:pBdr>
      <w:spacing w:before="28" w:after="28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styleId="PlainText">
    <w:name w:val="Plain Text"/>
    <w:basedOn w:val="Standard"/>
    <w:rPr>
      <w:rFonts w:ascii="Courier New" w:hAnsi="Courier New"/>
      <w:lang w:eastAsia="en-US"/>
    </w:rPr>
  </w:style>
  <w:style w:type="paragraph" w:styleId="FootnoteText">
    <w:name w:val="footnote text"/>
    <w:basedOn w:val="Standard"/>
    <w:rPr>
      <w:lang w:eastAsia="en-US"/>
    </w:rPr>
  </w:style>
  <w:style w:type="paragraph" w:styleId="NormalWeb">
    <w:name w:val="Normal (Web)"/>
    <w:basedOn w:val="Standard"/>
    <w:pPr>
      <w:spacing w:before="28" w:after="119"/>
    </w:pPr>
    <w:rPr>
      <w:rFonts w:eastAsia="Times New Roman"/>
      <w:lang w:val="de-AT" w:eastAsia="de-AT"/>
    </w:rPr>
  </w:style>
  <w:style w:type="table" w:styleId="TableGrid">
    <w:name w:val="Table Grid"/>
    <w:basedOn w:val="TableNormal"/>
    <w:uiPriority w:val="59"/>
    <w:rsid w:val="003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3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D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D75"/>
    <w:rPr>
      <w:rFonts w:ascii="Times New Roman" w:eastAsia="MS Mincho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D75"/>
    <w:rPr>
      <w:rFonts w:ascii="Times New Roman" w:eastAsia="MS Mincho" w:hAnsi="Times New Roman" w:cs="Times New Roman"/>
      <w:b/>
      <w:bCs/>
      <w:sz w:val="20"/>
      <w:szCs w:val="20"/>
      <w:lang w:val="en-US" w:eastAsia="ar-SA"/>
    </w:rPr>
  </w:style>
  <w:style w:type="paragraph" w:styleId="Revision">
    <w:name w:val="Revision"/>
    <w:hidden/>
    <w:uiPriority w:val="99"/>
    <w:semiHidden/>
    <w:rsid w:val="000304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C2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FAB5-F8E2-4256-ADF4-41703D61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Data Section</vt:lpstr>
    </vt:vector>
  </TitlesOfParts>
  <Company>IAEA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11</cp:revision>
  <cp:lastPrinted>2017-06-27T19:10:00Z</cp:lastPrinted>
  <dcterms:created xsi:type="dcterms:W3CDTF">2017-06-27T16:59:00Z</dcterms:created>
  <dcterms:modified xsi:type="dcterms:W3CDTF">2017-06-29T07:06:00Z</dcterms:modified>
</cp:coreProperties>
</file>