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en-GB"/>
        </w:rPr>
        <w:t xml:space="preserve">Memo CP-C/477 </w:t>
      </w:r>
      <w:r>
        <w:rPr>
          <w:b/>
          <w:color w:val="000000"/>
          <w:sz w:val="24"/>
          <w:u w:val="single"/>
          <w:lang w:val="en-GB"/>
        </w:rPr>
        <w:t>(Rev.)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ab/>
        <w:tab/>
        <w:t>10 April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To:</w:t>
      </w:r>
      <w:r>
        <w:rPr>
          <w:sz w:val="24"/>
          <w:lang w:val="en-GB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en-GB"/>
        </w:rPr>
        <w:t>From:</w:t>
      </w:r>
      <w:r>
        <w:rPr>
          <w:rFonts w:eastAsia="Courier New" w:cs="Courier New"/>
          <w:sz w:val="24"/>
          <w:szCs w:val="24"/>
          <w:lang w:val="en-GB"/>
        </w:rPr>
        <w:tab/>
        <w:tab/>
        <w:t xml:space="preserve">O. Schwerer, </w:t>
      </w:r>
      <w:r>
        <w:rPr>
          <w:rFonts w:eastAsia="Courier New" w:cs="Courier New"/>
          <w:b w:val="false"/>
          <w:bCs w:val="false"/>
          <w:color w:val="000000"/>
          <w:sz w:val="24"/>
          <w:szCs w:val="24"/>
          <w:lang w:val="en-GB"/>
        </w:rPr>
        <w:t>N.Otsuka</w:t>
      </w:r>
      <w:r>
        <w:rPr>
          <w:rFonts w:eastAsia="Courier New" w:cs="Courier New"/>
          <w:b/>
          <w:bCs/>
          <w:color w:val="355269"/>
          <w:sz w:val="24"/>
          <w:szCs w:val="24"/>
          <w:lang w:val="en-GB"/>
        </w:rPr>
        <w:t xml:space="preserve">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en-GB"/>
        </w:rPr>
      </w:pPr>
      <w:r>
        <w:rPr>
          <w:rFonts w:eastAsia="Courier New" w:cs="Courier New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en-GB"/>
        </w:rPr>
        <w:t>Subject:</w:t>
      </w:r>
      <w:r>
        <w:rPr>
          <w:sz w:val="24"/>
          <w:lang w:val="en-GB"/>
        </w:rPr>
        <w:tab/>
        <w:tab/>
      </w:r>
      <w:r>
        <w:rPr>
          <w:b/>
          <w:bCs/>
          <w:sz w:val="24"/>
          <w:lang w:val="en-GB"/>
        </w:rPr>
        <w:t xml:space="preserve">Addition to dictionary 236 (Quantities): </w:t>
        <w:tab/>
      </w:r>
      <w:r>
        <w:rPr>
          <w:b/>
          <w:bCs/>
          <w:color w:val="000000"/>
          <w:sz w:val="24"/>
          <w:lang w:val="en-GB"/>
        </w:rPr>
        <w:t>ISP/SEC,FY; ISP/PRE,FY;</w:t>
      </w:r>
    </w:p>
    <w:p>
      <w:pPr>
        <w:pStyle w:val="Normal"/>
        <w:tabs>
          <w:tab w:val="clear" w:pos="720"/>
          <w:tab w:val="left" w:pos="993" w:leader="none"/>
        </w:tabs>
        <w:ind w:left="720" w:right="0" w:hanging="0"/>
        <w:jc w:val="both"/>
        <w:rPr>
          <w:b/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ab/>
        <w:tab/>
        <w:tab/>
        <w:tab/>
        <w:tab/>
        <w:tab/>
        <w:tab/>
        <w:tab/>
        <w:t>ISP/PRE,KE,LF+HF;</w:t>
      </w:r>
    </w:p>
    <w:p>
      <w:pPr>
        <w:pStyle w:val="Normal"/>
        <w:tabs>
          <w:tab w:val="clear" w:pos="720"/>
          <w:tab w:val="left" w:pos="993" w:leader="none"/>
        </w:tabs>
        <w:ind w:left="720" w:right="0" w:hanging="0"/>
        <w:jc w:val="both"/>
        <w:rPr>
          <w:b/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ab/>
        <w:tab/>
        <w:tab/>
        <w:tab/>
        <w:tab/>
        <w:tab/>
        <w:tab/>
        <w:tab/>
        <w:t>ISP/PRE,AKE,LF+HF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ab/>
        <w:tab/>
        <w:tab/>
        <w:tab/>
        <w:tab/>
        <w:tab/>
        <w:tab/>
        <w:t xml:space="preserve">   </w:t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en-GB"/>
        </w:rPr>
        <w:t xml:space="preserve">On finalising Trans C187 we propose the quantities </w:t>
      </w:r>
      <w:r>
        <w:rPr>
          <w:color w:val="000000"/>
          <w:sz w:val="24"/>
          <w:szCs w:val="24"/>
          <w:lang w:val="en-GB"/>
        </w:rPr>
        <w:t xml:space="preserve">ISP/SEC,FY, ISP/PRE,FY, and </w:t>
      </w:r>
      <w:r>
        <w:rPr>
          <w:sz w:val="24"/>
          <w:szCs w:val="24"/>
          <w:lang w:val="en-GB"/>
        </w:rPr>
        <w:t xml:space="preserve"> PAR/PRE,KE,LF+HF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References: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2"/>
          <w:szCs w:val="24"/>
          <w:lang w:val="en-GB"/>
        </w:rPr>
      </w:pPr>
      <w:r>
        <w:rPr>
          <w:rFonts w:eastAsia="Courier New" w:cs="Courier New" w:ascii="Courier New" w:hAnsi="Courier New"/>
          <w:sz w:val="22"/>
          <w:szCs w:val="24"/>
          <w:lang w:val="en-GB"/>
        </w:rPr>
        <w:t>A.Sicre et al., LA-9381,93,1982 (entry C2415)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2"/>
          <w:szCs w:val="24"/>
          <w:lang w:val="en-GB"/>
        </w:rPr>
      </w:pPr>
      <w:r>
        <w:rPr>
          <w:rFonts w:eastAsia="Courier New" w:cs="Courier New" w:ascii="Courier New" w:hAnsi="Courier New"/>
          <w:sz w:val="22"/>
          <w:szCs w:val="24"/>
          <w:lang w:val="en-GB"/>
        </w:rPr>
        <w:t>J.Weber et al., PR/C,23,2100,1981 (entry C2418)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color w:val="000000"/>
          <w:sz w:val="22"/>
          <w:szCs w:val="22"/>
          <w:lang w:val="en-GB"/>
        </w:rPr>
      </w:pP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B.B.Back et al., PR/C,23,1105,1981 (entry C0608)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color w:val="0070C0"/>
          <w:sz w:val="24"/>
          <w:szCs w:val="24"/>
          <w:lang w:val="en-GB"/>
        </w:rPr>
      </w:pPr>
      <w:r>
        <w:rPr>
          <w:rFonts w:eastAsia="Courier New" w:cs="Courier New" w:ascii="Courier New" w:hAnsi="Courier New"/>
          <w:color w:val="0070C0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150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218" w:hRule="atLeast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rFonts w:ascii="Courier New" w:hAnsi="Courier New" w:eastAsia="Courier New" w:cs="Courier New"/>
                <w:b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ISP/SEC,FY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FYP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FY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4"/>
                <w:lang w:val="en-GB"/>
              </w:rPr>
              <w:t xml:space="preserve">Post-neutron-emission fission yield, partial for intermediate product         </w:t>
            </w: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C2415.002</w:t>
            </w:r>
          </w:p>
        </w:tc>
      </w:tr>
      <w:tr>
        <w:trPr>
          <w:trHeight w:val="218" w:hRule="atLeast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rFonts w:ascii="Courier New" w:hAnsi="Courier New" w:eastAsia="Courier New" w:cs="Courier New"/>
                <w:b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ISP/PRE,FY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FYP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4"/>
                <w:szCs w:val="24"/>
                <w:lang w:val="en-GB"/>
              </w:rPr>
              <w:t>FY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4"/>
                <w:lang w:val="en-GB"/>
              </w:rPr>
              <w:t>Pre-neutron emission fission yield, partial for intermediate product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C2418.002, C0608.004</w:t>
            </w:r>
          </w:p>
        </w:tc>
      </w:tr>
      <w:tr>
        <w:trPr>
          <w:trHeight w:val="218" w:hRule="atLeast"/>
        </w:trPr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rFonts w:ascii="Courier New" w:hAnsi="Courier New" w:eastAsia="Courier New" w:cs="Courier New"/>
                <w:b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ISP/PRE,KE,LF+HF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EP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Total kinetic energy of</w:t>
            </w:r>
          </w:p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specif.primary fragments, partial for intermediate product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C2418.003,004, C0608.003</w:t>
            </w:r>
          </w:p>
        </w:tc>
      </w:tr>
      <w:tr>
        <w:trPr>
          <w:trHeight w:val="218" w:hRule="atLeast"/>
        </w:trPr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>
                <w:rFonts w:ascii="Courier New" w:hAnsi="Courier New" w:eastAsia="Courier New" w:cs="Courier New"/>
                <w:b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ISP/PRE,AKE,LF+HF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EP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E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Average total kinetic energy of specif.primary fragments, partial for intermediate product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urier New" w:hAnsi="Courier New" w:eastAsia="Courier New" w:cs="Courier New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C0608.002</w:t>
            </w:r>
          </w:p>
        </w:tc>
      </w:tr>
    </w:tbl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sz w:val="24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sz w:val="24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sz w:val="24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sz w:val="24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sz w:val="24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sz w:val="24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sz w:val="24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sz w:val="24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sz w:val="24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sz w:val="24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sz w:val="24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sz w:val="24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sz w:val="24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sz w:val="24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sz w:val="24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sz w:val="24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sz w:val="24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sz w:val="24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sz w:val="24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sz w:val="24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sz w:val="24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sz w:val="24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sz w:val="24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sz w:val="24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sz w:val="24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sz w:val="24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sz w:val="24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sz w:val="24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sz w:val="24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sz w:val="24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sz w:val="24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sz w:val="24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sz w:val="24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sz w:val="24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sz w:val="24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sz w:val="24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sz w:val="24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sz w:val="24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sz w:val="24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sz w:val="24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sz w:val="24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sz w:val="24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sz w:val="24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sz w:val="24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sz w:val="24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MS Mincho;ＭＳ 明朝" w:cs="Times New Roman"/>
      <w:color w:val="auto"/>
      <w:sz w:val="20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1">
    <w:name w:val="WW-Default Paragraph Font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1">
    <w:name w:val="WW-Default Paragraph Font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1">
    <w:name w:val="WW-Default Paragraph Font111"/>
    <w:qFormat/>
    <w:rPr/>
  </w:style>
  <w:style w:type="character" w:styleId="WWDefaultParagraphFont1111">
    <w:name w:val="WW-Default Paragraph Font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zeichen">
    <w:name w:val="Fußnotenzeichen"/>
    <w:qFormat/>
    <w:rPr>
      <w:vertAlign w:val="superscript"/>
    </w:rPr>
  </w:style>
  <w:style w:type="character" w:styleId="Endnotenzeichen">
    <w:name w:val="Endnotenzeichen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LibreOffice/6.3.4.2$Windows_X86_64 LibreOffice_project/60da17e045e08f1793c57c00ba83cdfce946d0aa</Application>
  <Pages>2</Pages>
  <Words>180</Words>
  <Characters>1905</Characters>
  <CharactersWithSpaces>2405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OTSUKA, Naohiko</dc:creator>
  <dc:description/>
  <dc:language>de-DE</dc:language>
  <cp:lastModifiedBy/>
  <cp:lastPrinted>1995-11-21T17:41:00Z</cp:lastPrinted>
  <dcterms:modified xsi:type="dcterms:W3CDTF">2020-04-10T19:09:37Z</dcterms:modified>
  <cp:revision>6</cp:revision>
  <dc:subject/>
  <dc:title>Nuclear Data Section</dc:title>
</cp:coreProperties>
</file>