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EFB01" w14:textId="77777777" w:rsidR="004716E2" w:rsidRPr="00BA581A" w:rsidRDefault="004716E2" w:rsidP="004716E2">
      <w:pPr>
        <w:tabs>
          <w:tab w:val="center" w:pos="4680"/>
        </w:tabs>
        <w:jc w:val="center"/>
      </w:pPr>
      <w:r w:rsidRPr="00BA581A">
        <w:rPr>
          <w:b/>
        </w:rPr>
        <w:t>NATIONAL NUCLEAR DATA CENTER</w:t>
      </w:r>
    </w:p>
    <w:p w14:paraId="17503952" w14:textId="0554E232" w:rsidR="004716E2" w:rsidRPr="00BA581A" w:rsidRDefault="004716E2" w:rsidP="004716E2">
      <w:pPr>
        <w:tabs>
          <w:tab w:val="center" w:pos="4680"/>
        </w:tabs>
        <w:jc w:val="center"/>
      </w:pPr>
      <w:r w:rsidRPr="00BA581A">
        <w:rPr>
          <w:b/>
        </w:rPr>
        <w:t>Bldg. 817</w:t>
      </w:r>
    </w:p>
    <w:p w14:paraId="7BB3BE1A" w14:textId="24763BAF" w:rsidR="004716E2" w:rsidRPr="00BA581A" w:rsidRDefault="004716E2" w:rsidP="004716E2">
      <w:pPr>
        <w:tabs>
          <w:tab w:val="center" w:pos="4680"/>
        </w:tabs>
        <w:jc w:val="center"/>
      </w:pPr>
      <w:r w:rsidRPr="00BA581A">
        <w:rPr>
          <w:b/>
        </w:rPr>
        <w:t>Brookhaven National Laboratory</w:t>
      </w:r>
    </w:p>
    <w:p w14:paraId="3990D7F1" w14:textId="66DC5FCB" w:rsidR="004716E2" w:rsidRPr="00BA581A" w:rsidRDefault="004716E2" w:rsidP="004716E2">
      <w:pPr>
        <w:tabs>
          <w:tab w:val="center" w:pos="4680"/>
        </w:tabs>
        <w:jc w:val="center"/>
      </w:pPr>
      <w:r w:rsidRPr="00BA581A">
        <w:rPr>
          <w:b/>
        </w:rPr>
        <w:t>P. O. Box 5000</w:t>
      </w:r>
    </w:p>
    <w:p w14:paraId="04B912FE" w14:textId="5E61CCFE" w:rsidR="004716E2" w:rsidRPr="00BA581A" w:rsidRDefault="004716E2" w:rsidP="004716E2">
      <w:pPr>
        <w:tabs>
          <w:tab w:val="center" w:pos="4680"/>
        </w:tabs>
        <w:jc w:val="center"/>
      </w:pPr>
      <w:r w:rsidRPr="00BA581A">
        <w:rPr>
          <w:b/>
        </w:rPr>
        <w:t>Upton, NY  11973-</w:t>
      </w:r>
      <w:r w:rsidR="007B2B3F" w:rsidRPr="00BA581A">
        <w:rPr>
          <w:b/>
        </w:rPr>
        <w:t>5000 U.S.A.</w:t>
      </w:r>
    </w:p>
    <w:p w14:paraId="4B1A56F7" w14:textId="77777777" w:rsidR="004716E2" w:rsidRPr="00BA581A" w:rsidRDefault="004716E2" w:rsidP="004716E2">
      <w:pPr>
        <w:jc w:val="both"/>
      </w:pPr>
    </w:p>
    <w:p w14:paraId="4C872084" w14:textId="77777777" w:rsidR="004716E2" w:rsidRPr="00BA581A" w:rsidRDefault="004716E2" w:rsidP="34375A57">
      <w:pPr>
        <w:tabs>
          <w:tab w:val="right" w:pos="9360"/>
        </w:tabs>
        <w:jc w:val="both"/>
      </w:pPr>
      <w:r w:rsidRPr="00BA581A">
        <w:t>Telephone: (631) 344-5091</w:t>
      </w:r>
    </w:p>
    <w:p w14:paraId="76F7392C" w14:textId="77777777" w:rsidR="004716E2" w:rsidRPr="00BA581A" w:rsidRDefault="004716E2" w:rsidP="34375A57">
      <w:pPr>
        <w:tabs>
          <w:tab w:val="right" w:pos="9360"/>
        </w:tabs>
        <w:jc w:val="both"/>
      </w:pPr>
      <w:r w:rsidRPr="00BA581A">
        <w:t>FAX: (631) 344-2806</w:t>
      </w:r>
    </w:p>
    <w:p w14:paraId="0E8FA845" w14:textId="77777777" w:rsidR="00B73F3B" w:rsidRPr="00BA581A" w:rsidRDefault="00B73F3B">
      <w:pPr>
        <w:jc w:val="center"/>
        <w:rPr>
          <w:b/>
          <w:u w:val="single"/>
        </w:rPr>
      </w:pPr>
    </w:p>
    <w:p w14:paraId="38371324" w14:textId="77777777" w:rsidR="00B73F3B" w:rsidRPr="00BA581A" w:rsidRDefault="00B73F3B">
      <w:pPr>
        <w:jc w:val="center"/>
        <w:rPr>
          <w:b/>
          <w:u w:val="single"/>
        </w:rPr>
      </w:pPr>
    </w:p>
    <w:p w14:paraId="33E62F22" w14:textId="527B69E9" w:rsidR="00B73F3B" w:rsidRPr="00BA581A" w:rsidRDefault="00800C82">
      <w:pPr>
        <w:jc w:val="center"/>
        <w:rPr>
          <w:b/>
          <w:u w:val="single"/>
        </w:rPr>
      </w:pPr>
      <w:r w:rsidRPr="00BA581A">
        <w:rPr>
          <w:b/>
          <w:u w:val="single"/>
        </w:rPr>
        <w:t>Memo CP-C/4</w:t>
      </w:r>
      <w:r w:rsidR="00AF30F8">
        <w:rPr>
          <w:b/>
          <w:u w:val="single"/>
        </w:rPr>
        <w:t>7</w:t>
      </w:r>
      <w:r w:rsidR="001D1924">
        <w:rPr>
          <w:b/>
          <w:u w:val="single"/>
        </w:rPr>
        <w:t>8</w:t>
      </w:r>
    </w:p>
    <w:p w14:paraId="20AB0A23" w14:textId="77777777" w:rsidR="00B73F3B" w:rsidRPr="00BA581A" w:rsidRDefault="00B73F3B">
      <w:pPr>
        <w:tabs>
          <w:tab w:val="left" w:pos="993"/>
        </w:tabs>
        <w:spacing w:after="60"/>
        <w:jc w:val="both"/>
      </w:pPr>
    </w:p>
    <w:p w14:paraId="5CB0B1F0" w14:textId="60304BA8" w:rsidR="00B73F3B" w:rsidRPr="00BA581A" w:rsidRDefault="00800C82">
      <w:pPr>
        <w:tabs>
          <w:tab w:val="left" w:pos="993"/>
        </w:tabs>
        <w:spacing w:after="60"/>
        <w:jc w:val="both"/>
      </w:pPr>
      <w:r w:rsidRPr="34375A57">
        <w:rPr>
          <w:b/>
          <w:bCs/>
        </w:rPr>
        <w:t xml:space="preserve">Date: </w:t>
      </w:r>
      <w:r w:rsidRPr="00BA581A">
        <w:tab/>
      </w:r>
      <w:r w:rsidRPr="00BA581A">
        <w:tab/>
      </w:r>
      <w:r w:rsidR="001D1924">
        <w:t>April 9</w:t>
      </w:r>
      <w:r w:rsidR="00292ABA">
        <w:t>, 2020</w:t>
      </w:r>
    </w:p>
    <w:p w14:paraId="01A71A22" w14:textId="77777777" w:rsidR="00B73F3B" w:rsidRPr="00BA581A" w:rsidRDefault="00800C82">
      <w:pPr>
        <w:tabs>
          <w:tab w:val="left" w:pos="993"/>
        </w:tabs>
        <w:spacing w:after="60"/>
        <w:jc w:val="both"/>
      </w:pPr>
      <w:r w:rsidRPr="34375A57">
        <w:rPr>
          <w:b/>
          <w:bCs/>
        </w:rPr>
        <w:t xml:space="preserve">To: </w:t>
      </w:r>
      <w:r w:rsidRPr="00BA581A">
        <w:tab/>
      </w:r>
      <w:r w:rsidRPr="00BA581A">
        <w:tab/>
        <w:t>Distribution</w:t>
      </w:r>
    </w:p>
    <w:p w14:paraId="02A24AF2" w14:textId="3E24EE66" w:rsidR="00B73F3B" w:rsidRPr="00BA581A" w:rsidRDefault="00800C82">
      <w:pPr>
        <w:tabs>
          <w:tab w:val="left" w:pos="720"/>
          <w:tab w:val="left" w:pos="1440"/>
          <w:tab w:val="left" w:pos="2160"/>
          <w:tab w:val="left" w:pos="5805"/>
        </w:tabs>
        <w:rPr>
          <w:rFonts w:eastAsia="Courier New" w:cs="Courier New"/>
        </w:rPr>
      </w:pPr>
      <w:r w:rsidRPr="34375A57">
        <w:rPr>
          <w:rFonts w:eastAsia="Courier New" w:cs="Courier New"/>
          <w:b/>
          <w:bCs/>
        </w:rPr>
        <w:t xml:space="preserve">From: </w:t>
      </w:r>
      <w:r w:rsidRPr="00BA581A">
        <w:rPr>
          <w:rFonts w:eastAsia="Courier New" w:cs="Courier New"/>
        </w:rPr>
        <w:tab/>
      </w:r>
      <w:r w:rsidRPr="00BA581A">
        <w:rPr>
          <w:rFonts w:eastAsia="Courier New" w:cs="Courier New"/>
        </w:rPr>
        <w:tab/>
        <w:t xml:space="preserve">B. </w:t>
      </w:r>
      <w:proofErr w:type="spellStart"/>
      <w:r w:rsidRPr="00BA581A">
        <w:rPr>
          <w:rFonts w:eastAsia="Courier New" w:cs="Courier New"/>
        </w:rPr>
        <w:t>Pritychenko</w:t>
      </w:r>
      <w:proofErr w:type="spellEnd"/>
      <w:r w:rsidRPr="00BA581A">
        <w:rPr>
          <w:rFonts w:eastAsia="Courier New" w:cs="Courier New"/>
        </w:rPr>
        <w:t xml:space="preserve"> </w:t>
      </w:r>
    </w:p>
    <w:p w14:paraId="2721C90F" w14:textId="77777777" w:rsidR="00B73F3B" w:rsidRPr="00BA581A" w:rsidRDefault="00B73F3B">
      <w:pPr>
        <w:tabs>
          <w:tab w:val="left" w:pos="993"/>
        </w:tabs>
        <w:jc w:val="both"/>
      </w:pPr>
    </w:p>
    <w:p w14:paraId="562B0AB1" w14:textId="046981C7" w:rsidR="00B73F3B" w:rsidRPr="00BA581A" w:rsidRDefault="00800C82">
      <w:pPr>
        <w:tabs>
          <w:tab w:val="left" w:pos="993"/>
        </w:tabs>
        <w:jc w:val="both"/>
        <w:rPr>
          <w:b/>
          <w:bCs/>
        </w:rPr>
      </w:pPr>
      <w:r w:rsidRPr="34375A57">
        <w:rPr>
          <w:b/>
          <w:bCs/>
        </w:rPr>
        <w:t xml:space="preserve">Subject: </w:t>
      </w:r>
      <w:r w:rsidRPr="00BA581A">
        <w:tab/>
      </w:r>
      <w:r w:rsidRPr="00BA581A">
        <w:tab/>
      </w:r>
      <w:r w:rsidR="004238E9" w:rsidRPr="004238E9">
        <w:rPr>
          <w:b/>
          <w:bCs/>
        </w:rPr>
        <w:t>Towards M</w:t>
      </w:r>
      <w:r w:rsidR="0067607F" w:rsidRPr="004238E9">
        <w:rPr>
          <w:b/>
          <w:bCs/>
        </w:rPr>
        <w:t>ore Human Readable EXFOR</w:t>
      </w:r>
    </w:p>
    <w:p w14:paraId="4C46095F" w14:textId="77777777" w:rsidR="00B73F3B" w:rsidRPr="00BA581A" w:rsidRDefault="00B73F3B">
      <w:pPr>
        <w:tabs>
          <w:tab w:val="left" w:pos="993"/>
        </w:tabs>
        <w:jc w:val="both"/>
      </w:pPr>
    </w:p>
    <w:p w14:paraId="46C649A7" w14:textId="77777777" w:rsidR="00B73F3B" w:rsidRPr="00BA581A" w:rsidRDefault="00B73F3B">
      <w:pPr>
        <w:tabs>
          <w:tab w:val="left" w:pos="993"/>
        </w:tabs>
        <w:jc w:val="both"/>
      </w:pPr>
    </w:p>
    <w:p w14:paraId="40046CED" w14:textId="77777777" w:rsidR="00B73F3B" w:rsidRPr="00BA581A" w:rsidRDefault="00B73F3B">
      <w:pPr>
        <w:tabs>
          <w:tab w:val="left" w:pos="993"/>
        </w:tabs>
        <w:jc w:val="both"/>
      </w:pPr>
    </w:p>
    <w:p w14:paraId="0C1BDFD5" w14:textId="3B997ECA" w:rsidR="00D327A0" w:rsidRDefault="00CD08B1" w:rsidP="004F3A2B">
      <w:r w:rsidRPr="00BA581A">
        <w:tab/>
      </w:r>
      <w:r w:rsidR="00C163DD">
        <w:t>Historically,</w:t>
      </w:r>
      <w:r w:rsidR="00292ABA">
        <w:t xml:space="preserve"> </w:t>
      </w:r>
      <w:r w:rsidR="00C105E6">
        <w:t>the Exchange Format (</w:t>
      </w:r>
      <w:r w:rsidR="00292ABA">
        <w:t>EXFOR</w:t>
      </w:r>
      <w:r w:rsidR="00C105E6">
        <w:t xml:space="preserve">) </w:t>
      </w:r>
      <w:r w:rsidR="00C163DD">
        <w:t>ha</w:t>
      </w:r>
      <w:r w:rsidR="00C105E6">
        <w:t>s</w:t>
      </w:r>
      <w:r w:rsidR="00C163DD">
        <w:t xml:space="preserve"> been created </w:t>
      </w:r>
      <w:r w:rsidR="00C105E6">
        <w:t xml:space="preserve">as </w:t>
      </w:r>
      <w:r w:rsidR="00C163DD">
        <w:t xml:space="preserve">a four major </w:t>
      </w:r>
      <w:r w:rsidR="00DC759F">
        <w:t xml:space="preserve">experimental nuclear reaction </w:t>
      </w:r>
      <w:r w:rsidR="005060B7">
        <w:t xml:space="preserve">data compilation </w:t>
      </w:r>
      <w:r w:rsidR="00C163DD">
        <w:t>centers interchange format</w:t>
      </w:r>
      <w:r w:rsidR="0085613F">
        <w:t>, and it became operational in 1970</w:t>
      </w:r>
      <w:r w:rsidR="00C163DD">
        <w:t xml:space="preserve">. </w:t>
      </w:r>
      <w:r w:rsidR="00F56249">
        <w:t xml:space="preserve">The major centers had their own </w:t>
      </w:r>
      <w:r w:rsidR="003D450D">
        <w:t xml:space="preserve">data </w:t>
      </w:r>
      <w:r w:rsidR="00F56249">
        <w:t xml:space="preserve">formats such developed in 1964 Sigma Center Information Storage and Retrieval System (SCISRS) by </w:t>
      </w:r>
      <w:r w:rsidR="00FA1396">
        <w:t xml:space="preserve">the National Nuclear Data Center (NNDC) at </w:t>
      </w:r>
      <w:r w:rsidR="00F56249">
        <w:t>Brookhaven National Laboratory</w:t>
      </w:r>
      <w:r w:rsidR="00E849FA">
        <w:t xml:space="preserve"> [1]</w:t>
      </w:r>
      <w:r w:rsidR="00F56249">
        <w:t xml:space="preserve">. </w:t>
      </w:r>
      <w:r w:rsidR="00FA1396">
        <w:t xml:space="preserve">The new </w:t>
      </w:r>
      <w:r w:rsidR="002B5391">
        <w:t xml:space="preserve">interchange </w:t>
      </w:r>
      <w:r w:rsidR="00FA1396">
        <w:t xml:space="preserve">format </w:t>
      </w:r>
      <w:r w:rsidR="00E05467">
        <w:t>was designed for flexibility</w:t>
      </w:r>
      <w:r w:rsidR="00DC759F">
        <w:t xml:space="preserve"> and</w:t>
      </w:r>
      <w:r w:rsidR="00E05467">
        <w:t xml:space="preserve"> the diverse needs of the data centers, </w:t>
      </w:r>
      <w:r w:rsidR="00DC759F">
        <w:t>it contained</w:t>
      </w:r>
      <w:r w:rsidR="00E05467">
        <w:t xml:space="preserve"> all major reported quantities and enable</w:t>
      </w:r>
      <w:r w:rsidR="00DC759F">
        <w:t>d</w:t>
      </w:r>
      <w:r w:rsidR="00E05467">
        <w:t xml:space="preserve"> computerized processing of the data. It </w:t>
      </w:r>
      <w:r w:rsidR="00FA1396">
        <w:t xml:space="preserve">quickly gained </w:t>
      </w:r>
      <w:r w:rsidR="00CE66A7">
        <w:t xml:space="preserve">worldwide </w:t>
      </w:r>
      <w:r w:rsidR="00FA1396">
        <w:t>popularity</w:t>
      </w:r>
      <w:r w:rsidR="00DC759F">
        <w:t>, and it was adopted</w:t>
      </w:r>
      <w:r w:rsidR="00FA1396">
        <w:t xml:space="preserve"> </w:t>
      </w:r>
      <w:r w:rsidR="00DC759F">
        <w:t xml:space="preserve">in </w:t>
      </w:r>
      <w:r w:rsidR="00FA1396">
        <w:t xml:space="preserve">nuclear reaction </w:t>
      </w:r>
      <w:r w:rsidR="00DC759F">
        <w:t xml:space="preserve">data </w:t>
      </w:r>
      <w:r w:rsidR="00FA1396">
        <w:t xml:space="preserve">compilations.  </w:t>
      </w:r>
      <w:r w:rsidR="00D327A0">
        <w:t xml:space="preserve">The EXFOR format was revolutionary for its time, it allowed to combine multiple publications into a single entry </w:t>
      </w:r>
      <w:r w:rsidR="00D072A1">
        <w:t>that consists of bibliographical and data subentries; the</w:t>
      </w:r>
      <w:r w:rsidR="00DC759F">
        <w:t>se</w:t>
      </w:r>
      <w:r w:rsidR="00D072A1">
        <w:t xml:space="preserve"> subentries i</w:t>
      </w:r>
      <w:r w:rsidR="00D327A0">
        <w:t xml:space="preserve">nclude extensive data sets </w:t>
      </w:r>
      <w:r w:rsidR="0073556E">
        <w:t>and provide</w:t>
      </w:r>
      <w:r w:rsidR="00D327A0">
        <w:t xml:space="preserve"> complete description of the experimental methods and techniques. </w:t>
      </w:r>
      <w:r w:rsidR="0073556E">
        <w:t>Its data structures consist</w:t>
      </w:r>
      <w:r w:rsidR="00DC759F">
        <w:t>ed</w:t>
      </w:r>
      <w:r w:rsidR="0073556E">
        <w:t xml:space="preserve"> of </w:t>
      </w:r>
      <w:r w:rsidR="00E65F2B">
        <w:t>keywords, codes</w:t>
      </w:r>
      <w:r w:rsidR="00691EED">
        <w:t>,</w:t>
      </w:r>
      <w:r w:rsidR="00E65F2B">
        <w:t xml:space="preserve"> data </w:t>
      </w:r>
      <w:r w:rsidR="00691EED">
        <w:t xml:space="preserve">tables and </w:t>
      </w:r>
      <w:r w:rsidR="00E65F2B">
        <w:t>definitions</w:t>
      </w:r>
      <w:r w:rsidR="0073556E">
        <w:t xml:space="preserve">, and each </w:t>
      </w:r>
      <w:r w:rsidR="00923FE7">
        <w:t xml:space="preserve">subentry is </w:t>
      </w:r>
      <w:r w:rsidR="00CB6FAD">
        <w:t xml:space="preserve">defined </w:t>
      </w:r>
      <w:r w:rsidR="0073556E">
        <w:t xml:space="preserve">by </w:t>
      </w:r>
      <w:r w:rsidR="00207C1A">
        <w:t>‘</w:t>
      </w:r>
      <w:r w:rsidR="0073556E">
        <w:t>begin</w:t>
      </w:r>
      <w:r w:rsidR="00982AB4">
        <w:t>/</w:t>
      </w:r>
      <w:r w:rsidR="0073556E">
        <w:t>en</w:t>
      </w:r>
      <w:r w:rsidR="00207C1A">
        <w:t>d’</w:t>
      </w:r>
      <w:r w:rsidR="00982AB4">
        <w:t xml:space="preserve"> tags (</w:t>
      </w:r>
      <w:r w:rsidR="00923FE7">
        <w:t>BIB/ENDBIB,</w:t>
      </w:r>
      <w:r w:rsidR="00DC759F">
        <w:t xml:space="preserve"> </w:t>
      </w:r>
      <w:r w:rsidR="00982AB4">
        <w:t xml:space="preserve">DATA/ENDDATA). These tags and heavy reliance on numerical </w:t>
      </w:r>
      <w:r w:rsidR="00E65F2B">
        <w:t xml:space="preserve">data column headers </w:t>
      </w:r>
      <w:r w:rsidR="00982AB4">
        <w:t>(ELEM</w:t>
      </w:r>
      <w:r w:rsidR="004E019B">
        <w:t>ENT</w:t>
      </w:r>
      <w:r w:rsidR="00982AB4">
        <w:t xml:space="preserve">, </w:t>
      </w:r>
      <w:r w:rsidR="006243B1">
        <w:t>EN</w:t>
      </w:r>
      <w:r w:rsidR="00982AB4">
        <w:t xml:space="preserve">, </w:t>
      </w:r>
      <w:r w:rsidR="00691EED">
        <w:t>DATA</w:t>
      </w:r>
      <w:r w:rsidR="00982AB4">
        <w:t>,</w:t>
      </w:r>
      <w:r w:rsidR="00691EED">
        <w:t xml:space="preserve"> DATA-ERR,</w:t>
      </w:r>
      <w:r w:rsidR="00982AB4">
        <w:t xml:space="preserve"> …) made EXFOR</w:t>
      </w:r>
      <w:r w:rsidR="00207C1A">
        <w:t xml:space="preserve">-formatted nuclear reaction data compilations </w:t>
      </w:r>
      <w:r w:rsidR="006243B1">
        <w:t>easily readable</w:t>
      </w:r>
      <w:r w:rsidR="00982AB4">
        <w:t xml:space="preserve"> by the early computers that relied on a FORTRAN language.</w:t>
      </w:r>
    </w:p>
    <w:p w14:paraId="6D046F0E" w14:textId="185E68F8" w:rsidR="00803932" w:rsidRDefault="00803932" w:rsidP="00C163DD">
      <w:pPr>
        <w:autoSpaceDE w:val="0"/>
        <w:autoSpaceDN w:val="0"/>
        <w:adjustRightInd w:val="0"/>
      </w:pPr>
      <w:r>
        <w:tab/>
        <w:t>Over its 50-year history</w:t>
      </w:r>
      <w:r w:rsidR="00143AA5">
        <w:t xml:space="preserve"> </w:t>
      </w:r>
      <w:r w:rsidR="006243B1">
        <w:t xml:space="preserve">nuclear </w:t>
      </w:r>
      <w:r w:rsidR="00143AA5">
        <w:t xml:space="preserve">reaction data compilations project </w:t>
      </w:r>
      <w:r>
        <w:t xml:space="preserve">has </w:t>
      </w:r>
      <w:r w:rsidR="00143AA5">
        <w:t xml:space="preserve">produced a </w:t>
      </w:r>
      <w:r>
        <w:t xml:space="preserve">unique </w:t>
      </w:r>
      <w:r w:rsidR="006243B1">
        <w:t xml:space="preserve">collection of </w:t>
      </w:r>
      <w:r>
        <w:t xml:space="preserve">experimental nuclear reaction, and the development of modern computer </w:t>
      </w:r>
      <w:r w:rsidR="00143AA5">
        <w:t xml:space="preserve">and Web dissemination </w:t>
      </w:r>
      <w:r>
        <w:t xml:space="preserve">technologies helped to </w:t>
      </w:r>
      <w:r w:rsidR="006243B1">
        <w:t xml:space="preserve">make it accessible to </w:t>
      </w:r>
      <w:r>
        <w:t xml:space="preserve">many new user groups. </w:t>
      </w:r>
      <w:r w:rsidR="004048B6">
        <w:t xml:space="preserve">These </w:t>
      </w:r>
      <w:r w:rsidR="00AF734C">
        <w:t>u</w:t>
      </w:r>
      <w:r w:rsidR="004048B6">
        <w:t xml:space="preserve">ser groups </w:t>
      </w:r>
      <w:r w:rsidR="00F02C74">
        <w:t>span over the fundamental and applied sciences and engineering</w:t>
      </w:r>
      <w:r w:rsidR="00405EB5">
        <w:t xml:space="preserve">. </w:t>
      </w:r>
      <w:r w:rsidR="004048B6">
        <w:t xml:space="preserve"> </w:t>
      </w:r>
      <w:r w:rsidR="00405EB5">
        <w:t>At the same time,</w:t>
      </w:r>
      <w:r w:rsidR="00F02C74">
        <w:t xml:space="preserve"> data center’s interaction</w:t>
      </w:r>
      <w:r w:rsidR="00405EB5">
        <w:t xml:space="preserve"> experience shows that </w:t>
      </w:r>
      <w:r w:rsidR="00B43228">
        <w:t xml:space="preserve">some </w:t>
      </w:r>
      <w:r w:rsidR="00405EB5">
        <w:t xml:space="preserve">users are </w:t>
      </w:r>
      <w:r w:rsidR="004048B6">
        <w:t>unaware of the EXFOR and LEXFOR manuals</w:t>
      </w:r>
      <w:r w:rsidR="00405EB5">
        <w:t>,</w:t>
      </w:r>
      <w:r w:rsidR="004048B6">
        <w:t xml:space="preserve"> historic rules</w:t>
      </w:r>
      <w:r w:rsidR="00405EB5">
        <w:t xml:space="preserve"> and </w:t>
      </w:r>
      <w:r w:rsidR="00F12F2D">
        <w:t xml:space="preserve">often have no time </w:t>
      </w:r>
      <w:r w:rsidR="00932ECD">
        <w:t xml:space="preserve">or intentions </w:t>
      </w:r>
      <w:r w:rsidR="00F12F2D">
        <w:t xml:space="preserve">to read </w:t>
      </w:r>
      <w:r w:rsidR="00932ECD">
        <w:t xml:space="preserve">the </w:t>
      </w:r>
      <w:r w:rsidR="00F12F2D">
        <w:t>original</w:t>
      </w:r>
      <w:r w:rsidR="00932ECD">
        <w:t xml:space="preserve"> publications</w:t>
      </w:r>
      <w:r w:rsidR="00F12F2D">
        <w:t xml:space="preserve">. This is the time that we are living in, and </w:t>
      </w:r>
      <w:r w:rsidR="00405EB5">
        <w:t xml:space="preserve">the </w:t>
      </w:r>
      <w:r w:rsidR="00487B25">
        <w:t>user’s</w:t>
      </w:r>
      <w:r w:rsidR="00405EB5">
        <w:t xml:space="preserve"> approach would not change. </w:t>
      </w:r>
      <w:r w:rsidR="00487B25">
        <w:t xml:space="preserve">Therefore, we must find </w:t>
      </w:r>
      <w:r w:rsidR="00E41B2A">
        <w:t xml:space="preserve">the </w:t>
      </w:r>
      <w:r w:rsidR="00487B25">
        <w:t>new avenues for engagement with</w:t>
      </w:r>
      <w:r w:rsidR="000C3355">
        <w:t xml:space="preserve"> these</w:t>
      </w:r>
      <w:r w:rsidR="00CB6FAD">
        <w:t xml:space="preserve"> </w:t>
      </w:r>
      <w:r w:rsidR="00487B25">
        <w:t>users</w:t>
      </w:r>
      <w:r w:rsidR="00E41B2A">
        <w:t>,</w:t>
      </w:r>
      <w:r w:rsidR="00487B25">
        <w:t xml:space="preserve"> and the development of computerized EXFOR formats (C4, C5</w:t>
      </w:r>
      <w:r w:rsidR="000C3355">
        <w:t xml:space="preserve">) and X4+ </w:t>
      </w:r>
      <w:r w:rsidR="00487B25">
        <w:t xml:space="preserve">[1] </w:t>
      </w:r>
      <w:r w:rsidR="00F12F2D">
        <w:t>w</w:t>
      </w:r>
      <w:r w:rsidR="000C3355">
        <w:t>ere</w:t>
      </w:r>
      <w:r w:rsidR="00CB6FAD">
        <w:t xml:space="preserve"> </w:t>
      </w:r>
      <w:r w:rsidR="000C3355">
        <w:t>important</w:t>
      </w:r>
      <w:r w:rsidR="00487B25">
        <w:t xml:space="preserve"> step</w:t>
      </w:r>
      <w:r w:rsidR="000C3355">
        <w:t>s</w:t>
      </w:r>
      <w:r w:rsidR="00487B25">
        <w:t xml:space="preserve">. </w:t>
      </w:r>
      <w:r w:rsidR="00CB6FAD">
        <w:t>T</w:t>
      </w:r>
      <w:r w:rsidR="00487B25">
        <w:t>he</w:t>
      </w:r>
      <w:r w:rsidR="000C3355">
        <w:t>se</w:t>
      </w:r>
      <w:r w:rsidR="00487B25">
        <w:t xml:space="preserve"> computerized formats </w:t>
      </w:r>
      <w:r w:rsidR="00CB6FAD">
        <w:t>extract tabulated data</w:t>
      </w:r>
      <w:r w:rsidR="00487B25">
        <w:t xml:space="preserve"> </w:t>
      </w:r>
      <w:r w:rsidR="00CB6FAD">
        <w:t>from</w:t>
      </w:r>
      <w:r w:rsidR="00487B25">
        <w:t xml:space="preserve"> the underlying EXFOR format that </w:t>
      </w:r>
      <w:r w:rsidR="00915709">
        <w:t>is human-readable</w:t>
      </w:r>
      <w:r w:rsidR="00E41B2A">
        <w:t xml:space="preserve"> for experienced users</w:t>
      </w:r>
      <w:r w:rsidR="00915709">
        <w:t xml:space="preserve"> but, </w:t>
      </w:r>
      <w:proofErr w:type="spellStart"/>
      <w:r w:rsidR="000C3355">
        <w:t>regretably</w:t>
      </w:r>
      <w:proofErr w:type="spellEnd"/>
      <w:r w:rsidR="00915709">
        <w:t xml:space="preserve">, confusing to </w:t>
      </w:r>
      <w:r w:rsidR="00F12F2D">
        <w:t xml:space="preserve">regular </w:t>
      </w:r>
      <w:r w:rsidR="00915709">
        <w:t>users.</w:t>
      </w:r>
    </w:p>
    <w:p w14:paraId="75565E60" w14:textId="0D6F72D4" w:rsidR="006243B1" w:rsidRDefault="006243B1" w:rsidP="00C163DD">
      <w:pPr>
        <w:autoSpaceDE w:val="0"/>
        <w:autoSpaceDN w:val="0"/>
        <w:adjustRightInd w:val="0"/>
      </w:pPr>
    </w:p>
    <w:p w14:paraId="0794DC80" w14:textId="74DBD7CA" w:rsidR="006243B1" w:rsidRDefault="006243B1" w:rsidP="00C163DD">
      <w:pPr>
        <w:autoSpaceDE w:val="0"/>
        <w:autoSpaceDN w:val="0"/>
        <w:adjustRightInd w:val="0"/>
      </w:pPr>
    </w:p>
    <w:p w14:paraId="30F2508D" w14:textId="77777777" w:rsidR="006243B1" w:rsidRDefault="006243B1" w:rsidP="00C163DD">
      <w:pPr>
        <w:autoSpaceDE w:val="0"/>
        <w:autoSpaceDN w:val="0"/>
        <w:adjustRightInd w:val="0"/>
      </w:pPr>
    </w:p>
    <w:p w14:paraId="54712D9F" w14:textId="520DE802" w:rsidR="006F716C" w:rsidRDefault="00776D20" w:rsidP="00C163DD">
      <w:pPr>
        <w:autoSpaceDE w:val="0"/>
        <w:autoSpaceDN w:val="0"/>
        <w:adjustRightInd w:val="0"/>
      </w:pPr>
      <w:r>
        <w:tab/>
      </w:r>
      <w:r w:rsidR="002A642A">
        <w:t>In the light of this disclosure</w:t>
      </w:r>
      <w:r>
        <w:t>, we may consider</w:t>
      </w:r>
      <w:r w:rsidR="000E0813">
        <w:t xml:space="preserve"> a few </w:t>
      </w:r>
      <w:r>
        <w:t xml:space="preserve">minor changes in EXFOR compilation rules: </w:t>
      </w:r>
    </w:p>
    <w:p w14:paraId="26B1BEB2" w14:textId="77777777" w:rsidR="002061C4" w:rsidRDefault="002061C4" w:rsidP="00C163DD">
      <w:pPr>
        <w:autoSpaceDE w:val="0"/>
        <w:autoSpaceDN w:val="0"/>
        <w:adjustRightInd w:val="0"/>
      </w:pPr>
    </w:p>
    <w:p w14:paraId="51FA7C89" w14:textId="43DAC0E1" w:rsidR="006F716C" w:rsidRDefault="00776D20" w:rsidP="00C163DD">
      <w:pPr>
        <w:autoSpaceDE w:val="0"/>
        <w:autoSpaceDN w:val="0"/>
        <w:adjustRightInd w:val="0"/>
      </w:pPr>
      <w:r>
        <w:t>---</w:t>
      </w:r>
      <w:r w:rsidR="00ED5577">
        <w:t xml:space="preserve"> </w:t>
      </w:r>
      <w:r>
        <w:t>First, the current rules do not require a</w:t>
      </w:r>
      <w:r w:rsidR="00BB16EC">
        <w:t xml:space="preserve"> strict</w:t>
      </w:r>
      <w:r>
        <w:t xml:space="preserve"> order for </w:t>
      </w:r>
      <w:r w:rsidR="007467E2">
        <w:t xml:space="preserve">the </w:t>
      </w:r>
      <w:r>
        <w:t>bibliographical</w:t>
      </w:r>
      <w:r w:rsidR="007467E2">
        <w:t xml:space="preserve"> subentry</w:t>
      </w:r>
      <w:r>
        <w:t xml:space="preserve">. While many compilations are based on research articles that have </w:t>
      </w:r>
      <w:r w:rsidR="00C96D84">
        <w:t xml:space="preserve">a very </w:t>
      </w:r>
      <w:r>
        <w:t xml:space="preserve">strict </w:t>
      </w:r>
      <w:r w:rsidRPr="006F58A5">
        <w:rPr>
          <w:b/>
          <w:bCs/>
        </w:rPr>
        <w:t>TITLE/</w:t>
      </w:r>
      <w:r w:rsidR="00C96D84" w:rsidRPr="006F58A5">
        <w:rPr>
          <w:b/>
          <w:bCs/>
        </w:rPr>
        <w:t xml:space="preserve"> </w:t>
      </w:r>
      <w:r w:rsidRPr="006F58A5">
        <w:rPr>
          <w:b/>
          <w:bCs/>
        </w:rPr>
        <w:t>AUTHOR/</w:t>
      </w:r>
      <w:r w:rsidR="00C96D84" w:rsidRPr="006F58A5">
        <w:rPr>
          <w:b/>
          <w:bCs/>
        </w:rPr>
        <w:t xml:space="preserve"> </w:t>
      </w:r>
      <w:r w:rsidRPr="006F58A5">
        <w:rPr>
          <w:b/>
          <w:bCs/>
        </w:rPr>
        <w:t>AFFILIATION/</w:t>
      </w:r>
      <w:r w:rsidR="00C96D84" w:rsidRPr="006F58A5">
        <w:rPr>
          <w:b/>
          <w:bCs/>
        </w:rPr>
        <w:t xml:space="preserve"> </w:t>
      </w:r>
      <w:r w:rsidRPr="006F58A5">
        <w:rPr>
          <w:b/>
          <w:bCs/>
        </w:rPr>
        <w:t>REFERENCE</w:t>
      </w:r>
      <w:r>
        <w:t xml:space="preserve"> sequence. This sequence is commonly accepted by everyone, so it would make sense to adopt it in EXFOR for new compilations. In fact, the </w:t>
      </w:r>
      <w:proofErr w:type="spellStart"/>
      <w:r>
        <w:t>Sarov</w:t>
      </w:r>
      <w:proofErr w:type="spellEnd"/>
      <w:r>
        <w:t xml:space="preserve"> EXFOR editor [2] already produces compilations in such </w:t>
      </w:r>
      <w:r w:rsidR="00C96D84">
        <w:t>way</w:t>
      </w:r>
      <w:r>
        <w:t xml:space="preserve">. </w:t>
      </w:r>
    </w:p>
    <w:p w14:paraId="0D383EAD" w14:textId="77777777" w:rsidR="002061C4" w:rsidRDefault="002061C4" w:rsidP="00C163DD">
      <w:pPr>
        <w:autoSpaceDE w:val="0"/>
        <w:autoSpaceDN w:val="0"/>
        <w:adjustRightInd w:val="0"/>
      </w:pPr>
    </w:p>
    <w:p w14:paraId="0CEF2E74" w14:textId="1F88B6F8" w:rsidR="006F716C" w:rsidRDefault="00776D20" w:rsidP="00C163DD">
      <w:pPr>
        <w:autoSpaceDE w:val="0"/>
        <w:autoSpaceDN w:val="0"/>
        <w:adjustRightInd w:val="0"/>
      </w:pPr>
      <w:r>
        <w:t>---</w:t>
      </w:r>
      <w:r w:rsidR="00ED5577">
        <w:t xml:space="preserve"> </w:t>
      </w:r>
      <w:r>
        <w:t xml:space="preserve">Second, </w:t>
      </w:r>
      <w:r w:rsidR="00E76295">
        <w:t xml:space="preserve">the publication world has </w:t>
      </w:r>
      <w:r w:rsidR="00C96D84">
        <w:t>evolved</w:t>
      </w:r>
      <w:r w:rsidR="00E76295">
        <w:t xml:space="preserve"> over the years, and nowadays every article from a major publisher is uniquely linked with </w:t>
      </w:r>
      <w:r w:rsidR="00F91D57">
        <w:t xml:space="preserve">a </w:t>
      </w:r>
      <w:r w:rsidR="00E76295">
        <w:t>digital object identifier (</w:t>
      </w:r>
      <w:proofErr w:type="spellStart"/>
      <w:r w:rsidR="00E76295">
        <w:t>doi</w:t>
      </w:r>
      <w:proofErr w:type="spellEnd"/>
      <w:r w:rsidR="00E76295">
        <w:t xml:space="preserve">). </w:t>
      </w:r>
      <w:r w:rsidR="00E76295" w:rsidRPr="34375A57">
        <w:rPr>
          <w:b/>
          <w:bCs/>
        </w:rPr>
        <w:t xml:space="preserve">Unfortunately, there is no requirement in EXFOR to include </w:t>
      </w:r>
      <w:proofErr w:type="spellStart"/>
      <w:r w:rsidR="00E76295" w:rsidRPr="34375A57">
        <w:rPr>
          <w:b/>
          <w:bCs/>
        </w:rPr>
        <w:t>doi</w:t>
      </w:r>
      <w:proofErr w:type="spellEnd"/>
      <w:r w:rsidR="00554A16" w:rsidRPr="34375A57">
        <w:rPr>
          <w:b/>
          <w:bCs/>
        </w:rPr>
        <w:t xml:space="preserve"> links</w:t>
      </w:r>
      <w:r w:rsidR="00E76295" w:rsidRPr="34375A57">
        <w:rPr>
          <w:b/>
          <w:bCs/>
        </w:rPr>
        <w:t xml:space="preserve"> into compilations. </w:t>
      </w:r>
      <w:r w:rsidR="00E76295" w:rsidRPr="00F91D57">
        <w:t>This must change.</w:t>
      </w:r>
      <w:r w:rsidR="006F716C">
        <w:t xml:space="preserve"> </w:t>
      </w:r>
    </w:p>
    <w:p w14:paraId="5D8AE76B" w14:textId="77777777" w:rsidR="002061C4" w:rsidRDefault="002061C4" w:rsidP="00C163DD">
      <w:pPr>
        <w:autoSpaceDE w:val="0"/>
        <w:autoSpaceDN w:val="0"/>
        <w:adjustRightInd w:val="0"/>
      </w:pPr>
    </w:p>
    <w:p w14:paraId="4FC673EB" w14:textId="13EF92D8" w:rsidR="006F716C" w:rsidRDefault="006F716C" w:rsidP="00C163DD">
      <w:pPr>
        <w:autoSpaceDE w:val="0"/>
        <w:autoSpaceDN w:val="0"/>
        <w:adjustRightInd w:val="0"/>
      </w:pPr>
      <w:r>
        <w:t>---</w:t>
      </w:r>
      <w:r w:rsidR="00C64D05">
        <w:t>Third</w:t>
      </w:r>
      <w:r>
        <w:t xml:space="preserve">, EXFOR contains </w:t>
      </w:r>
      <w:r w:rsidRPr="00593D99">
        <w:rPr>
          <w:b/>
          <w:bCs/>
        </w:rPr>
        <w:t>multi-column tables that can include up to 18 columns</w:t>
      </w:r>
      <w:r>
        <w:t xml:space="preserve">. Unfortunately, only six columns could be shown in a single row, and the remaining columns are wrapping to the next line as </w:t>
      </w:r>
      <w:r w:rsidR="0084004C">
        <w:t>an</w:t>
      </w:r>
      <w:r>
        <w:t xml:space="preserve"> example below:</w:t>
      </w:r>
    </w:p>
    <w:p w14:paraId="34BD9AD7" w14:textId="20AF548C" w:rsidR="006F716C" w:rsidRDefault="006F716C" w:rsidP="00C163DD">
      <w:pPr>
        <w:autoSpaceDE w:val="0"/>
        <w:autoSpaceDN w:val="0"/>
        <w:adjustRightInd w:val="0"/>
      </w:pPr>
    </w:p>
    <w:p w14:paraId="014B41C6" w14:textId="3F270446" w:rsidR="006F716C" w:rsidRDefault="006F716C" w:rsidP="00C163DD">
      <w:pPr>
        <w:autoSpaceDE w:val="0"/>
        <w:autoSpaceDN w:val="0"/>
        <w:adjustRightInd w:val="0"/>
      </w:pPr>
    </w:p>
    <w:p w14:paraId="7F823F99" w14:textId="57D0AFA5" w:rsidR="006F716C" w:rsidRDefault="006F716C" w:rsidP="00C163DD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44D752D6" wp14:editId="1391BD74">
            <wp:extent cx="6067425" cy="2714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9EC6" w14:textId="3D84C8ED" w:rsidR="006F716C" w:rsidRDefault="006F716C" w:rsidP="00C163DD">
      <w:pPr>
        <w:autoSpaceDE w:val="0"/>
        <w:autoSpaceDN w:val="0"/>
        <w:adjustRightInd w:val="0"/>
      </w:pPr>
    </w:p>
    <w:p w14:paraId="1CD6AEB8" w14:textId="34D44B83" w:rsidR="00ED5577" w:rsidRDefault="34375A57" w:rsidP="00C163DD">
      <w:pPr>
        <w:autoSpaceDE w:val="0"/>
        <w:autoSpaceDN w:val="0"/>
        <w:adjustRightInd w:val="0"/>
      </w:pPr>
      <w:r>
        <w:t>The wrapping data lines are not a problem for computers, but it is a huge issue for human eyes, and the wrapping effect makes EXFOR tables not human readable. There is no easy solution in this case except splitting data into smaller subentries</w:t>
      </w:r>
      <w:r w:rsidR="00F97760">
        <w:t xml:space="preserve"> (separate data sets)</w:t>
      </w:r>
      <w:r w:rsidR="00ED5577">
        <w:t xml:space="preserve"> when possible</w:t>
      </w:r>
      <w:r w:rsidR="00F97760">
        <w:t xml:space="preserve"> and effectively reduce the number of columns</w:t>
      </w:r>
      <w:r w:rsidR="00ED5577">
        <w:t>.</w:t>
      </w:r>
    </w:p>
    <w:p w14:paraId="0C53FD2C" w14:textId="3A3540BB" w:rsidR="00C64D05" w:rsidRDefault="00C64D05" w:rsidP="00C64D05">
      <w:pPr>
        <w:autoSpaceDE w:val="0"/>
        <w:autoSpaceDN w:val="0"/>
        <w:adjustRightInd w:val="0"/>
      </w:pPr>
    </w:p>
    <w:p w14:paraId="0D243D3B" w14:textId="0B084D79" w:rsidR="00C64D05" w:rsidRPr="007E5FE5" w:rsidRDefault="00C64D05" w:rsidP="00C64D0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t xml:space="preserve">--- Fourth, element </w:t>
      </w:r>
      <w:r w:rsidR="00F97760">
        <w:t>(</w:t>
      </w:r>
      <w:r>
        <w:t>atomic</w:t>
      </w:r>
      <w:r w:rsidR="00F97760">
        <w:t>),</w:t>
      </w:r>
      <w:r>
        <w:t xml:space="preserve"> mass </w:t>
      </w:r>
      <w:r w:rsidR="00F97760">
        <w:t xml:space="preserve">and isomer </w:t>
      </w:r>
      <w:r>
        <w:t>numbers in data tables</w:t>
      </w:r>
      <w:r w:rsidR="00F97760">
        <w:t xml:space="preserve"> </w:t>
      </w:r>
      <w:r>
        <w:t xml:space="preserve">were absolutely essential for FORTRAN programs. It is no secret that </w:t>
      </w:r>
      <w:r w:rsidR="00F97760">
        <w:t xml:space="preserve">many </w:t>
      </w:r>
      <w:r>
        <w:t xml:space="preserve">users straggle to covert </w:t>
      </w:r>
      <w:r w:rsidR="00F97760">
        <w:t xml:space="preserve">their </w:t>
      </w:r>
      <w:r>
        <w:t xml:space="preserve">numerical values into chemical symbols, </w:t>
      </w:r>
      <w:r w:rsidR="00F97760">
        <w:t xml:space="preserve">i.e. </w:t>
      </w:r>
      <w:r>
        <w:t xml:space="preserve">very few users would </w:t>
      </w:r>
      <w:r w:rsidR="00F97760">
        <w:t xml:space="preserve">immediately </w:t>
      </w:r>
      <w:r>
        <w:t xml:space="preserve">identify Z=51 with antimony (Sb), and we should capitalize on modern computer technologies and deliver data in a user comprehensive form. In addition, </w:t>
      </w:r>
      <w:r w:rsidRPr="00593D99">
        <w:rPr>
          <w:b/>
          <w:bCs/>
        </w:rPr>
        <w:t>ELEMENT/MASS/ISOMER</w:t>
      </w:r>
      <w:r>
        <w:t xml:space="preserve"> </w:t>
      </w:r>
      <w:r w:rsidR="00F97760">
        <w:t>columns could be avoided in data tables</w:t>
      </w:r>
      <w:r>
        <w:t>.</w:t>
      </w:r>
    </w:p>
    <w:p w14:paraId="266F065E" w14:textId="77777777" w:rsidR="00C64D05" w:rsidRDefault="00C64D05" w:rsidP="00C163DD">
      <w:pPr>
        <w:autoSpaceDE w:val="0"/>
        <w:autoSpaceDN w:val="0"/>
        <w:adjustRightInd w:val="0"/>
      </w:pPr>
    </w:p>
    <w:p w14:paraId="74A6572C" w14:textId="1717C623" w:rsidR="34375A57" w:rsidRDefault="34375A57" w:rsidP="34375A57">
      <w:r w:rsidRPr="34375A57">
        <w:t>---F</w:t>
      </w:r>
      <w:r w:rsidR="00ED5577">
        <w:t>if</w:t>
      </w:r>
      <w:r w:rsidRPr="34375A57">
        <w:t xml:space="preserve">th, </w:t>
      </w:r>
      <w:r w:rsidR="001939D3">
        <w:t xml:space="preserve">the present-day </w:t>
      </w:r>
      <w:r w:rsidRPr="34375A57">
        <w:t xml:space="preserve">rules of EXFOR compilation </w:t>
      </w:r>
      <w:r w:rsidR="001939D3">
        <w:t>for</w:t>
      </w:r>
      <w:r w:rsidRPr="34375A57">
        <w:t xml:space="preserve"> </w:t>
      </w:r>
      <w:r w:rsidR="0053148F">
        <w:t>sub-field 8 (</w:t>
      </w:r>
      <w:r w:rsidRPr="34375A57">
        <w:t>SF8</w:t>
      </w:r>
      <w:r w:rsidR="0053148F">
        <w:t>)</w:t>
      </w:r>
      <w:r w:rsidRPr="34375A57">
        <w:t xml:space="preserve"> such as </w:t>
      </w:r>
      <w:r w:rsidRPr="00593D99">
        <w:rPr>
          <w:b/>
          <w:bCs/>
        </w:rPr>
        <w:t>AG</w:t>
      </w:r>
      <w:r w:rsidRPr="34375A57">
        <w:t xml:space="preserve"> (times isotopic abundance and statistical weight factor), </w:t>
      </w:r>
      <w:r w:rsidRPr="00593D99">
        <w:rPr>
          <w:b/>
          <w:bCs/>
        </w:rPr>
        <w:t>DAM</w:t>
      </w:r>
      <w:r w:rsidRPr="34375A57">
        <w:t xml:space="preserve"> (Divided by atomic mass of the target </w:t>
      </w:r>
      <w:r w:rsidRPr="34375A57">
        <w:lastRenderedPageBreak/>
        <w:t xml:space="preserve">nucleus) </w:t>
      </w:r>
      <w:r w:rsidR="0053148F">
        <w:t>or</w:t>
      </w:r>
      <w:r w:rsidRPr="34375A57">
        <w:t xml:space="preserve"> </w:t>
      </w:r>
      <w:r w:rsidRPr="00593D99">
        <w:rPr>
          <w:b/>
          <w:bCs/>
        </w:rPr>
        <w:t>FRC</w:t>
      </w:r>
      <w:r w:rsidRPr="34375A57">
        <w:t xml:space="preserve"> (Fractional). These </w:t>
      </w:r>
      <w:r w:rsidR="0053148F">
        <w:t xml:space="preserve">rules </w:t>
      </w:r>
      <w:r w:rsidRPr="34375A57">
        <w:t xml:space="preserve">have been developed to </w:t>
      </w:r>
      <w:r w:rsidR="001939D3">
        <w:t xml:space="preserve">describe </w:t>
      </w:r>
      <w:r w:rsidRPr="34375A57">
        <w:t xml:space="preserve">the original data ``as they were published” </w:t>
      </w:r>
      <w:r w:rsidR="0053148F">
        <w:t xml:space="preserve">with </w:t>
      </w:r>
      <w:r w:rsidRPr="34375A57">
        <w:t xml:space="preserve">very elegant reaction strings. Unfortunately, the majority of EXFOR users is not familiar with the EXFOR compilation </w:t>
      </w:r>
      <w:r w:rsidR="001939D3">
        <w:t xml:space="preserve">rules </w:t>
      </w:r>
      <w:r w:rsidR="0053148F">
        <w:t>and confused by nine different sub-fields;</w:t>
      </w:r>
      <w:r w:rsidRPr="34375A57">
        <w:t xml:space="preserve"> they </w:t>
      </w:r>
      <w:r w:rsidR="0053148F">
        <w:t xml:space="preserve">often </w:t>
      </w:r>
      <w:r w:rsidRPr="34375A57">
        <w:t xml:space="preserve">ignore SF8=AG or DAM. It is highly unlikely that users would change their behavior, and it is the NRDC network problem. </w:t>
      </w:r>
      <w:r w:rsidR="0053148F">
        <w:t>The possible suggestion here to accept less elegant</w:t>
      </w:r>
      <w:r w:rsidR="008B4952">
        <w:t>, simplified</w:t>
      </w:r>
      <w:r w:rsidR="0053148F">
        <w:t xml:space="preserve"> reaction strings that would </w:t>
      </w:r>
      <w:r w:rsidR="00395FA9">
        <w:t xml:space="preserve">more intuitive </w:t>
      </w:r>
      <w:r w:rsidR="0053148F">
        <w:t xml:space="preserve">to </w:t>
      </w:r>
      <w:r w:rsidR="00395FA9">
        <w:t>physicists</w:t>
      </w:r>
      <w:r w:rsidR="0053148F">
        <w:t xml:space="preserve">. </w:t>
      </w:r>
      <w:r w:rsidR="008A54A4">
        <w:t xml:space="preserve">These more </w:t>
      </w:r>
      <w:r w:rsidR="00E525AE">
        <w:t>structurally complex</w:t>
      </w:r>
      <w:r w:rsidR="008A54A4">
        <w:t xml:space="preserve"> but self-explanatory reaction strings would make EXFOR format</w:t>
      </w:r>
      <w:r w:rsidR="002C3A28">
        <w:t>ted data</w:t>
      </w:r>
      <w:r w:rsidR="008A54A4">
        <w:t xml:space="preserve"> more readable in </w:t>
      </w:r>
      <w:r w:rsidR="002C3A28">
        <w:t>their</w:t>
      </w:r>
      <w:r w:rsidR="008A54A4">
        <w:t xml:space="preserve"> original stand-alone form.</w:t>
      </w:r>
    </w:p>
    <w:p w14:paraId="3811802E" w14:textId="77777777" w:rsidR="0053148F" w:rsidRDefault="0053148F" w:rsidP="34375A57"/>
    <w:p w14:paraId="567E000E" w14:textId="63FF51C2" w:rsidR="34375A57" w:rsidRDefault="34375A57" w:rsidP="34375A57">
      <w:pPr>
        <w:ind w:firstLine="720"/>
      </w:pPr>
      <w:r w:rsidRPr="34375A57">
        <w:t xml:space="preserve">In conclusion, the EXFOR format was introduced fifty years ago as </w:t>
      </w:r>
      <w:r w:rsidR="001939D3">
        <w:t>a</w:t>
      </w:r>
      <w:r w:rsidR="00E525AE">
        <w:t xml:space="preserve"> data</w:t>
      </w:r>
      <w:r w:rsidRPr="34375A57">
        <w:t xml:space="preserve"> interchange format between the four major centers</w:t>
      </w:r>
      <w:r w:rsidR="001939D3">
        <w:t xml:space="preserve"> for computers</w:t>
      </w:r>
      <w:r w:rsidRPr="34375A57">
        <w:t xml:space="preserve">. In subsequent years it became </w:t>
      </w:r>
      <w:r w:rsidR="001939D3">
        <w:t>the</w:t>
      </w:r>
      <w:r w:rsidRPr="34375A57">
        <w:t xml:space="preserve"> default compilation format</w:t>
      </w:r>
      <w:r w:rsidR="001939D3">
        <w:t xml:space="preserve"> for experime</w:t>
      </w:r>
      <w:r w:rsidR="00955879">
        <w:t>n</w:t>
      </w:r>
      <w:r w:rsidR="001939D3">
        <w:t>tal data</w:t>
      </w:r>
      <w:r w:rsidRPr="34375A57">
        <w:t xml:space="preserve">, and the corresponding database is used worldwide by </w:t>
      </w:r>
      <w:r w:rsidR="00E525AE">
        <w:t xml:space="preserve">more and less sophisticated </w:t>
      </w:r>
      <w:r w:rsidRPr="34375A57">
        <w:t>user</w:t>
      </w:r>
      <w:r w:rsidR="00E525AE">
        <w:t>s</w:t>
      </w:r>
      <w:r w:rsidRPr="34375A57">
        <w:t xml:space="preserve">. </w:t>
      </w:r>
      <w:r w:rsidR="00F31848">
        <w:t xml:space="preserve">We should </w:t>
      </w:r>
      <w:r w:rsidRPr="34375A57">
        <w:t xml:space="preserve">make </w:t>
      </w:r>
      <w:r w:rsidR="00F31848">
        <w:t xml:space="preserve">EXFOR </w:t>
      </w:r>
      <w:r w:rsidR="00C256B8">
        <w:t xml:space="preserve">compilations </w:t>
      </w:r>
      <w:r w:rsidRPr="34375A57">
        <w:t>more user friendly</w:t>
      </w:r>
      <w:r w:rsidR="00F31848">
        <w:t xml:space="preserve"> and self-explanatory </w:t>
      </w:r>
      <w:r w:rsidR="00E03D61">
        <w:t xml:space="preserve">for </w:t>
      </w:r>
      <w:bookmarkStart w:id="0" w:name="_GoBack"/>
      <w:bookmarkEnd w:id="0"/>
      <w:r w:rsidRPr="34375A57">
        <w:t>nuclear physicists, engineers and application developers.</w:t>
      </w:r>
    </w:p>
    <w:p w14:paraId="5F07C472" w14:textId="64604D47" w:rsidR="34375A57" w:rsidRDefault="34375A57" w:rsidP="34375A57">
      <w:pPr>
        <w:ind w:firstLine="720"/>
      </w:pPr>
    </w:p>
    <w:p w14:paraId="32147BEB" w14:textId="363720FF" w:rsidR="00B55538" w:rsidRPr="004874EC" w:rsidRDefault="00B55538" w:rsidP="004874EC">
      <w:pPr>
        <w:autoSpaceDE w:val="0"/>
        <w:autoSpaceDN w:val="0"/>
        <w:adjustRightInd w:val="0"/>
      </w:pPr>
      <w:r>
        <w:tab/>
      </w:r>
    </w:p>
    <w:p w14:paraId="6C4AE13B" w14:textId="5428C0C2" w:rsidR="00B73F3B" w:rsidRPr="007904FC" w:rsidRDefault="007904FC">
      <w:pPr>
        <w:tabs>
          <w:tab w:val="left" w:pos="993"/>
        </w:tabs>
        <w:rPr>
          <w:b/>
        </w:rPr>
      </w:pPr>
      <w:r w:rsidRPr="007904FC">
        <w:rPr>
          <w:b/>
        </w:rPr>
        <w:t>References</w:t>
      </w:r>
    </w:p>
    <w:p w14:paraId="0C825BDC" w14:textId="7B700DE6" w:rsidR="007904FC" w:rsidRDefault="00E849FA" w:rsidP="00E849FA">
      <w:pPr>
        <w:pStyle w:val="Heading2"/>
        <w:numPr>
          <w:ilvl w:val="0"/>
          <w:numId w:val="13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49FA">
        <w:rPr>
          <w:rFonts w:ascii="Times New Roman" w:hAnsi="Times New Roman" w:cs="Times New Roman"/>
          <w:color w:val="auto"/>
          <w:sz w:val="24"/>
          <w:szCs w:val="24"/>
        </w:rPr>
        <w:t xml:space="preserve">V.V. </w:t>
      </w:r>
      <w:proofErr w:type="spellStart"/>
      <w:r w:rsidRPr="00E849FA">
        <w:rPr>
          <w:rFonts w:ascii="Times New Roman" w:hAnsi="Times New Roman" w:cs="Times New Roman"/>
          <w:color w:val="auto"/>
          <w:sz w:val="24"/>
          <w:szCs w:val="24"/>
        </w:rPr>
        <w:t>Zerkin</w:t>
      </w:r>
      <w:proofErr w:type="spellEnd"/>
      <w:r w:rsidR="007904FC" w:rsidRPr="00E849F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E849FA">
        <w:rPr>
          <w:rFonts w:ascii="Times New Roman" w:hAnsi="Times New Roman" w:cs="Times New Roman"/>
          <w:color w:val="auto"/>
          <w:sz w:val="24"/>
          <w:szCs w:val="24"/>
        </w:rPr>
        <w:t xml:space="preserve">B. </w:t>
      </w:r>
      <w:proofErr w:type="spellStart"/>
      <w:r w:rsidRPr="00E849FA">
        <w:rPr>
          <w:rFonts w:ascii="Times New Roman" w:hAnsi="Times New Roman" w:cs="Times New Roman"/>
          <w:color w:val="auto"/>
          <w:sz w:val="24"/>
          <w:szCs w:val="24"/>
        </w:rPr>
        <w:t>Pritychenko</w:t>
      </w:r>
      <w:proofErr w:type="spellEnd"/>
      <w:r w:rsidR="007904FC" w:rsidRPr="00E849FA">
        <w:rPr>
          <w:rFonts w:ascii="Times New Roman" w:hAnsi="Times New Roman" w:cs="Times New Roman"/>
          <w:color w:val="auto"/>
          <w:sz w:val="24"/>
          <w:szCs w:val="24"/>
        </w:rPr>
        <w:t xml:space="preserve">`` </w:t>
      </w:r>
      <w:r w:rsidRPr="00E849FA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The experimental nuclear reaction data (EXFOR): Extended computer database and Web retrieval system</w:t>
      </w:r>
      <w:r w:rsidR="007904FC" w:rsidRPr="00E849FA">
        <w:rPr>
          <w:rFonts w:ascii="Times New Roman" w:hAnsi="Times New Roman" w:cs="Times New Roman"/>
          <w:color w:val="auto"/>
          <w:sz w:val="24"/>
          <w:szCs w:val="24"/>
        </w:rPr>
        <w:t xml:space="preserve">,” </w:t>
      </w:r>
      <w:hyperlink r:id="rId8" w:tooltip="Go to Nuclear Instruments and Methods in Physics Research Section A: Accelerators, Spectrometers, Detectors and Associated Equipment on ScienceDirect" w:history="1">
        <w:r w:rsidRPr="00E849FA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Nuclear Instruments and Methods in Physics Research Section A: Accelerators, Spectrometers, Detectors and Associated Equipment</w:t>
        </w:r>
      </w:hyperlink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849F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 31-43 (2018).</w:t>
      </w:r>
    </w:p>
    <w:p w14:paraId="14D237E1" w14:textId="534324A6" w:rsidR="005F5A5D" w:rsidRPr="00F72B6E" w:rsidRDefault="00F72B6E" w:rsidP="00F72B6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72B6E">
        <w:rPr>
          <w:sz w:val="24"/>
          <w:szCs w:val="24"/>
        </w:rPr>
        <w:t xml:space="preserve">G.N. </w:t>
      </w:r>
      <w:proofErr w:type="spellStart"/>
      <w:r w:rsidRPr="00F72B6E">
        <w:rPr>
          <w:sz w:val="24"/>
          <w:szCs w:val="24"/>
        </w:rPr>
        <w:t>Pikulina</w:t>
      </w:r>
      <w:proofErr w:type="spellEnd"/>
      <w:r w:rsidRPr="00F72B6E">
        <w:rPr>
          <w:sz w:val="24"/>
          <w:szCs w:val="24"/>
        </w:rPr>
        <w:t xml:space="preserve">, S.M. </w:t>
      </w:r>
      <w:proofErr w:type="spellStart"/>
      <w:r w:rsidRPr="00F72B6E">
        <w:rPr>
          <w:sz w:val="24"/>
          <w:szCs w:val="24"/>
        </w:rPr>
        <w:t>Taova</w:t>
      </w:r>
      <w:proofErr w:type="spellEnd"/>
      <w:r w:rsidRPr="00F72B6E">
        <w:rPr>
          <w:sz w:val="24"/>
          <w:szCs w:val="24"/>
        </w:rPr>
        <w:t>, ``Activities of the RFNC-VNIIEF Center of Nuclear Physics Data on the Compilation of Experimental Data for the EXFOR International Library: EXFOR-EDITOR Software Package,” Phys</w:t>
      </w:r>
      <w:r w:rsidR="00CF0406">
        <w:rPr>
          <w:sz w:val="24"/>
          <w:szCs w:val="24"/>
        </w:rPr>
        <w:t xml:space="preserve">ics of </w:t>
      </w:r>
      <w:r w:rsidRPr="00F72B6E">
        <w:rPr>
          <w:sz w:val="24"/>
          <w:szCs w:val="24"/>
        </w:rPr>
        <w:t xml:space="preserve">Atomic Nuclei </w:t>
      </w:r>
      <w:r w:rsidRPr="00CF0406">
        <w:rPr>
          <w:b/>
          <w:bCs/>
          <w:sz w:val="24"/>
          <w:szCs w:val="24"/>
        </w:rPr>
        <w:t>81</w:t>
      </w:r>
      <w:r w:rsidRPr="00F72B6E">
        <w:rPr>
          <w:sz w:val="24"/>
          <w:szCs w:val="24"/>
        </w:rPr>
        <w:t>, 1450 (2018).</w:t>
      </w:r>
    </w:p>
    <w:p w14:paraId="730ED759" w14:textId="53E0FF49" w:rsidR="34375A57" w:rsidRDefault="34375A57" w:rsidP="34375A57"/>
    <w:p w14:paraId="2E5998CC" w14:textId="77777777" w:rsidR="001F4F33" w:rsidRPr="00BA581A" w:rsidRDefault="001F4F33">
      <w:pPr>
        <w:jc w:val="both"/>
      </w:pPr>
    </w:p>
    <w:p w14:paraId="5AA20816" w14:textId="77777777" w:rsidR="00B73F3B" w:rsidRPr="00BA581A" w:rsidRDefault="00800C82">
      <w:pPr>
        <w:jc w:val="both"/>
        <w:rPr>
          <w:b/>
        </w:rPr>
      </w:pPr>
      <w:r w:rsidRPr="00BA581A">
        <w:rPr>
          <w:b/>
        </w:rPr>
        <w:t>Distribution:</w:t>
      </w:r>
    </w:p>
    <w:p w14:paraId="151D28A9" w14:textId="77777777" w:rsidR="00B73F3B" w:rsidRPr="00BA581A" w:rsidRDefault="00800C82">
      <w:pPr>
        <w:jc w:val="both"/>
        <w:sectPr w:rsidR="00B73F3B" w:rsidRPr="00BA581A">
          <w:footerReference w:type="default" r:id="rId9"/>
          <w:pgSz w:w="11906" w:h="16838"/>
          <w:pgMar w:top="1440" w:right="1174" w:bottom="1954" w:left="1174" w:header="720" w:footer="1440" w:gutter="0"/>
          <w:cols w:space="720"/>
          <w:docGrid w:linePitch="360"/>
        </w:sectPr>
      </w:pPr>
      <w:r w:rsidRPr="00BA581A">
        <w:t>a.koning@iaea.org</w:t>
      </w:r>
    </w:p>
    <w:p w14:paraId="1AAD87C1" w14:textId="77777777" w:rsidR="00B73F3B" w:rsidRPr="00BA581A" w:rsidRDefault="00800C82">
      <w:r w:rsidRPr="00BA581A">
        <w:t>abhihere@gmail.com</w:t>
      </w:r>
    </w:p>
    <w:p w14:paraId="0E3DBEF9" w14:textId="77777777" w:rsidR="00B73F3B" w:rsidRPr="00BA581A" w:rsidRDefault="00800C82">
      <w:r w:rsidRPr="00BA581A">
        <w:t>aloks279@gmail.com</w:t>
      </w:r>
    </w:p>
    <w:p w14:paraId="71D41159" w14:textId="77777777" w:rsidR="00B73F3B" w:rsidRPr="00BA581A" w:rsidRDefault="00800C82">
      <w:r w:rsidRPr="00BA581A">
        <w:t>cgc@ciae.ac.cn</w:t>
      </w:r>
    </w:p>
    <w:p w14:paraId="6FAA7AB1" w14:textId="77777777" w:rsidR="00B73F3B" w:rsidRPr="00BA581A" w:rsidRDefault="00800C82">
      <w:r w:rsidRPr="00BA581A">
        <w:t>dbrown@bnl.gov</w:t>
      </w:r>
    </w:p>
    <w:p w14:paraId="7A31BFC6" w14:textId="77777777" w:rsidR="00B73F3B" w:rsidRPr="00BA581A" w:rsidRDefault="00800C82">
      <w:r w:rsidRPr="00BA581A">
        <w:t>draj@barc.gov.in</w:t>
      </w:r>
    </w:p>
    <w:p w14:paraId="61970949" w14:textId="77777777" w:rsidR="00B73F3B" w:rsidRPr="00BA581A" w:rsidRDefault="00800C82">
      <w:r w:rsidRPr="00BA581A">
        <w:t>dvoytenkov@ippe.ru</w:t>
      </w:r>
    </w:p>
    <w:p w14:paraId="7A4C272F" w14:textId="77777777" w:rsidR="00B73F3B" w:rsidRPr="00BA581A" w:rsidRDefault="00800C82">
      <w:r w:rsidRPr="00BA581A">
        <w:t>ebata@nucl.sci.hokudai.ac.jp</w:t>
      </w:r>
    </w:p>
    <w:p w14:paraId="568824F8" w14:textId="77777777" w:rsidR="00B73F3B" w:rsidRPr="00BA581A" w:rsidRDefault="00800C82">
      <w:r w:rsidRPr="00BA581A">
        <w:t>fukahori.tokio@jaea.go.jp</w:t>
      </w:r>
    </w:p>
    <w:p w14:paraId="3FFF1157" w14:textId="77777777" w:rsidR="00B73F3B" w:rsidRPr="00BA581A" w:rsidRDefault="00800C82">
      <w:r w:rsidRPr="00BA581A">
        <w:t>ganesan555@gmail.com</w:t>
      </w:r>
    </w:p>
    <w:p w14:paraId="374908E1" w14:textId="77777777" w:rsidR="00B73F3B" w:rsidRPr="00BA581A" w:rsidRDefault="00800C82">
      <w:r w:rsidRPr="00BA581A">
        <w:t>gezg@ciae.ac.cn</w:t>
      </w:r>
    </w:p>
    <w:p w14:paraId="07E66427" w14:textId="77777777" w:rsidR="00B73F3B" w:rsidRPr="00BA581A" w:rsidRDefault="00800C82">
      <w:r w:rsidRPr="00BA581A">
        <w:t>iwamoto.osamu@jaea.go.jp</w:t>
      </w:r>
    </w:p>
    <w:p w14:paraId="2C9CD96D" w14:textId="77777777" w:rsidR="00B73F3B" w:rsidRPr="00BA581A" w:rsidRDefault="00800C82">
      <w:r w:rsidRPr="00BA581A">
        <w:t>j.c.sublet@iaea.org</w:t>
      </w:r>
    </w:p>
    <w:p w14:paraId="184DF95A" w14:textId="77777777" w:rsidR="00B73F3B" w:rsidRPr="00BA581A" w:rsidRDefault="00800C82">
      <w:r w:rsidRPr="00BA581A">
        <w:t>jhchang@kaeri.re.kr</w:t>
      </w:r>
    </w:p>
    <w:p w14:paraId="0263A181" w14:textId="77777777" w:rsidR="00B73F3B" w:rsidRPr="00BA581A" w:rsidRDefault="00800C82">
      <w:r w:rsidRPr="00BA581A">
        <w:t>jmwang@ciae.ac.cn</w:t>
      </w:r>
    </w:p>
    <w:p w14:paraId="433780FE" w14:textId="77777777" w:rsidR="00B73F3B" w:rsidRPr="00BA581A" w:rsidRDefault="00800C82">
      <w:r w:rsidRPr="00BA581A">
        <w:t>kaltchenko@kinr.kiev.ua</w:t>
      </w:r>
    </w:p>
    <w:p w14:paraId="435C73C8" w14:textId="77777777" w:rsidR="00B73F3B" w:rsidRPr="00BA581A" w:rsidRDefault="00800C82">
      <w:r w:rsidRPr="00BA581A">
        <w:t>jim.gulliford@oecd.org</w:t>
      </w:r>
    </w:p>
    <w:p w14:paraId="4CD29287" w14:textId="77777777" w:rsidR="00B73F3B" w:rsidRPr="00BA581A" w:rsidRDefault="00800C82">
      <w:r w:rsidRPr="00BA581A">
        <w:t>manuel.bossant@oecd.org</w:t>
      </w:r>
    </w:p>
    <w:p w14:paraId="454C1AD6" w14:textId="77777777" w:rsidR="00B73F3B" w:rsidRPr="00BA581A" w:rsidRDefault="00800C82">
      <w:r w:rsidRPr="00BA581A">
        <w:t>marema08@gmail.com</w:t>
      </w:r>
    </w:p>
    <w:p w14:paraId="13AE5CC3" w14:textId="77777777" w:rsidR="00B73F3B" w:rsidRPr="00BA581A" w:rsidRDefault="00800C82">
      <w:r w:rsidRPr="00BA581A">
        <w:t>masaaki@nucl.sci.hokudai.ac.jp</w:t>
      </w:r>
    </w:p>
    <w:p w14:paraId="2329503A" w14:textId="77777777" w:rsidR="00B73F3B" w:rsidRPr="00BA581A" w:rsidRDefault="00800C82">
      <w:r w:rsidRPr="00BA581A">
        <w:t>mmarina@ippe.ru</w:t>
      </w:r>
    </w:p>
    <w:p w14:paraId="02F77B12" w14:textId="77777777" w:rsidR="00B73F3B" w:rsidRPr="00BA581A" w:rsidRDefault="00800C82">
      <w:r w:rsidRPr="00BA581A">
        <w:t>mwherman@bnl.gov</w:t>
      </w:r>
    </w:p>
    <w:p w14:paraId="6B390547" w14:textId="77777777" w:rsidR="00B73F3B" w:rsidRPr="00BA581A" w:rsidRDefault="00800C82">
      <w:r w:rsidRPr="00BA581A">
        <w:t>nicolas.soppera@oecd.org</w:t>
      </w:r>
    </w:p>
    <w:p w14:paraId="058C674A" w14:textId="77777777" w:rsidR="00B73F3B" w:rsidRPr="00BA581A" w:rsidRDefault="00800C82">
      <w:r w:rsidRPr="00BA581A">
        <w:t>n.otsuka@iaea.org</w:t>
      </w:r>
    </w:p>
    <w:p w14:paraId="76633B0D" w14:textId="77777777" w:rsidR="00B73F3B" w:rsidRPr="00BA581A" w:rsidRDefault="00800C82">
      <w:r w:rsidRPr="00BA581A">
        <w:t>nrdc@jcprg.org</w:t>
      </w:r>
    </w:p>
    <w:p w14:paraId="57DD5244" w14:textId="77777777" w:rsidR="00B73F3B" w:rsidRPr="00BA581A" w:rsidRDefault="00800C82">
      <w:r w:rsidRPr="00BA581A">
        <w:t>nurzat.kenzhebaev@gmail.com</w:t>
      </w:r>
    </w:p>
    <w:p w14:paraId="60A9CDF2" w14:textId="77777777" w:rsidR="00B73F3B" w:rsidRPr="00BA581A" w:rsidRDefault="00800C82">
      <w:r w:rsidRPr="00BA581A">
        <w:t>ogritzay@kinr.kiev.ua</w:t>
      </w:r>
    </w:p>
    <w:p w14:paraId="6D4EB58C" w14:textId="77777777" w:rsidR="00B73F3B" w:rsidRPr="00BA581A" w:rsidRDefault="00800C82">
      <w:r w:rsidRPr="00BA581A">
        <w:t>oscar.cabellos@oecd.org</w:t>
      </w:r>
    </w:p>
    <w:p w14:paraId="7F97A6A1" w14:textId="77777777" w:rsidR="00B73F3B" w:rsidRPr="00BA581A" w:rsidRDefault="00800C82">
      <w:r w:rsidRPr="00BA581A">
        <w:t>otto.schwerer@aon.at</w:t>
      </w:r>
    </w:p>
    <w:p w14:paraId="77E0688B" w14:textId="77777777" w:rsidR="00B73F3B" w:rsidRPr="00BA581A" w:rsidRDefault="00800C82">
      <w:r w:rsidRPr="00BA581A">
        <w:t>pikulina@expd.vniief.ru</w:t>
      </w:r>
    </w:p>
    <w:p w14:paraId="771798A6" w14:textId="77777777" w:rsidR="00B73F3B" w:rsidRPr="00BA581A" w:rsidRDefault="00800C82">
      <w:r w:rsidRPr="00BA581A">
        <w:t>pritychenko@bnl.gov</w:t>
      </w:r>
    </w:p>
    <w:p w14:paraId="5F4817C2" w14:textId="77777777" w:rsidR="00B73F3B" w:rsidRPr="00BA581A" w:rsidRDefault="00800C82">
      <w:r w:rsidRPr="00BA581A">
        <w:t>samaev@obninsk.ru</w:t>
      </w:r>
    </w:p>
    <w:p w14:paraId="6BC44644" w14:textId="77777777" w:rsidR="00B73F3B" w:rsidRPr="00BA581A" w:rsidRDefault="00800C82">
      <w:r w:rsidRPr="00BA581A">
        <w:t>sbabykina@yandex.ru</w:t>
      </w:r>
    </w:p>
    <w:p w14:paraId="63C881E8" w14:textId="77777777" w:rsidR="00B73F3B" w:rsidRPr="00BA581A" w:rsidRDefault="00800C82">
      <w:r w:rsidRPr="00BA581A">
        <w:t>scyang@kaeri.re.kr</w:t>
      </w:r>
    </w:p>
    <w:p w14:paraId="1E2C8E01" w14:textId="77777777" w:rsidR="00B73F3B" w:rsidRPr="00BA581A" w:rsidRDefault="00800C82">
      <w:r w:rsidRPr="00BA581A">
        <w:t>selyankina@expd.vniief.ru</w:t>
      </w:r>
    </w:p>
    <w:p w14:paraId="2E508558" w14:textId="77777777" w:rsidR="00B73F3B" w:rsidRPr="00BA581A" w:rsidRDefault="00800C82">
      <w:r w:rsidRPr="00BA581A">
        <w:t>sonzogni@bnl.gov</w:t>
      </w:r>
    </w:p>
    <w:p w14:paraId="621857A9" w14:textId="77777777" w:rsidR="00B73F3B" w:rsidRPr="00BA581A" w:rsidRDefault="00800C82">
      <w:r w:rsidRPr="00BA581A">
        <w:t>stakacs@atomki.hu</w:t>
      </w:r>
    </w:p>
    <w:p w14:paraId="5AE7CE4D" w14:textId="77777777" w:rsidR="00B73F3B" w:rsidRPr="00BA581A" w:rsidRDefault="00800C82">
      <w:r w:rsidRPr="00BA581A">
        <w:t>stanislav.hlavac@savba.sk</w:t>
      </w:r>
    </w:p>
    <w:p w14:paraId="09E24CFF" w14:textId="77777777" w:rsidR="00B73F3B" w:rsidRPr="00BA581A" w:rsidRDefault="00800C82">
      <w:r w:rsidRPr="00BA581A">
        <w:t>s.a.dunaeva@yandex.ru</w:t>
      </w:r>
    </w:p>
    <w:p w14:paraId="49B09120" w14:textId="77777777" w:rsidR="00B73F3B" w:rsidRPr="00BA581A" w:rsidRDefault="00800C82">
      <w:r w:rsidRPr="00BA581A">
        <w:t>sv.dunaeva@gmail.com</w:t>
      </w:r>
    </w:p>
    <w:p w14:paraId="15BC6533" w14:textId="77777777" w:rsidR="00B73F3B" w:rsidRPr="00BA581A" w:rsidRDefault="00800C82">
      <w:r w:rsidRPr="00BA581A">
        <w:t>taova@expd.vniief.ru</w:t>
      </w:r>
    </w:p>
    <w:p w14:paraId="77831091" w14:textId="77777777" w:rsidR="00B73F3B" w:rsidRPr="00BA581A" w:rsidRDefault="00800C82">
      <w:r w:rsidRPr="00BA581A">
        <w:lastRenderedPageBreak/>
        <w:t>tarkanyi@atomki.hu</w:t>
      </w:r>
    </w:p>
    <w:p w14:paraId="7A1F8FF8" w14:textId="77777777" w:rsidR="00B73F3B" w:rsidRPr="00BA581A" w:rsidRDefault="00800C82">
      <w:r w:rsidRPr="00BA581A">
        <w:t>vvvarlamov@gmail.com</w:t>
      </w:r>
    </w:p>
    <w:p w14:paraId="27E322B1" w14:textId="77777777" w:rsidR="00B73F3B" w:rsidRPr="00BA581A" w:rsidRDefault="00800C82">
      <w:r w:rsidRPr="00BA581A">
        <w:t>v.zerkin@iaea.org</w:t>
      </w:r>
    </w:p>
    <w:p w14:paraId="4FB6B50B" w14:textId="77777777" w:rsidR="00B73F3B" w:rsidRPr="00BA581A" w:rsidRDefault="00800C82">
      <w:r w:rsidRPr="00BA581A">
        <w:t>yolee@kaeri.re.kr</w:t>
      </w:r>
    </w:p>
    <w:p w14:paraId="2F4C518C" w14:textId="77777777" w:rsidR="00B73F3B" w:rsidRPr="00BA581A" w:rsidRDefault="00800C82">
      <w:r w:rsidRPr="00BA581A">
        <w:t>zholdybayev@inp.kz</w:t>
      </w:r>
    </w:p>
    <w:p w14:paraId="1DE12694" w14:textId="77777777" w:rsidR="00B73F3B" w:rsidRPr="00BA581A" w:rsidRDefault="00800C82">
      <w:pPr>
        <w:pStyle w:val="HTMLPreformatted"/>
        <w:rPr>
          <w:rFonts w:ascii="Times New Roman" w:hAnsi="Times New Roman" w:cs="Times New Roman"/>
          <w:sz w:val="24"/>
          <w:lang w:val="en-US"/>
        </w:rPr>
        <w:sectPr w:rsidR="00B73F3B" w:rsidRPr="00BA581A">
          <w:type w:val="continuous"/>
          <w:pgSz w:w="11906" w:h="16838"/>
          <w:pgMar w:top="1440" w:right="1174" w:bottom="1954" w:left="1174" w:header="720" w:footer="1440" w:gutter="0"/>
          <w:cols w:num="2" w:space="720"/>
          <w:docGrid w:linePitch="360"/>
        </w:sectPr>
      </w:pPr>
      <w:r w:rsidRPr="00BA581A">
        <w:rPr>
          <w:rFonts w:ascii="Times New Roman" w:hAnsi="Times New Roman" w:cs="Times New Roman"/>
          <w:sz w:val="24"/>
          <w:lang w:val="en-US"/>
        </w:rPr>
        <w:t>zhuangyx@ciae.ac.cn</w:t>
      </w:r>
    </w:p>
    <w:p w14:paraId="6191B083" w14:textId="77777777" w:rsidR="00B73F3B" w:rsidRPr="00BA581A" w:rsidRDefault="00B73F3B">
      <w:pPr>
        <w:pStyle w:val="HTMLPreformatted"/>
        <w:rPr>
          <w:lang w:val="en-US"/>
        </w:rPr>
        <w:sectPr w:rsidR="00B73F3B" w:rsidRPr="00BA581A">
          <w:type w:val="continuous"/>
          <w:pgSz w:w="11906" w:h="16838"/>
          <w:pgMar w:top="1440" w:right="1174" w:bottom="1954" w:left="1174" w:header="720" w:footer="1440" w:gutter="0"/>
          <w:cols w:num="2" w:space="720"/>
          <w:docGrid w:linePitch="360"/>
        </w:sectPr>
      </w:pPr>
    </w:p>
    <w:p w14:paraId="2D2D8D00" w14:textId="77777777" w:rsidR="00800C82" w:rsidRPr="00BA581A" w:rsidRDefault="00800C82">
      <w:pPr>
        <w:pStyle w:val="HTMLPreformatted"/>
        <w:rPr>
          <w:lang w:val="en-US"/>
        </w:rPr>
      </w:pPr>
    </w:p>
    <w:sectPr w:rsidR="00800C82" w:rsidRPr="00BA581A">
      <w:type w:val="continuous"/>
      <w:pgSz w:w="11906" w:h="16838"/>
      <w:pgMar w:top="1440" w:right="1174" w:bottom="1954" w:left="1174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85241" w14:textId="77777777" w:rsidR="006F07E4" w:rsidRDefault="006F07E4">
      <w:r>
        <w:separator/>
      </w:r>
    </w:p>
  </w:endnote>
  <w:endnote w:type="continuationSeparator" w:id="0">
    <w:p w14:paraId="558A0C57" w14:textId="77777777" w:rsidR="006F07E4" w:rsidRDefault="006F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4EE5F" w14:textId="77777777" w:rsidR="00E555EE" w:rsidRDefault="00E555EE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DA456" w14:textId="77777777" w:rsidR="006F07E4" w:rsidRDefault="006F07E4">
      <w:r>
        <w:separator/>
      </w:r>
    </w:p>
  </w:footnote>
  <w:footnote w:type="continuationSeparator" w:id="0">
    <w:p w14:paraId="58C831AE" w14:textId="77777777" w:rsidR="006F07E4" w:rsidRDefault="006F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239CF"/>
    <w:multiLevelType w:val="hybridMultilevel"/>
    <w:tmpl w:val="CD5E1448"/>
    <w:lvl w:ilvl="0" w:tplc="84C290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45A3E"/>
    <w:multiLevelType w:val="hybridMultilevel"/>
    <w:tmpl w:val="D0A4BBB2"/>
    <w:lvl w:ilvl="0" w:tplc="1676246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D3BC7"/>
    <w:multiLevelType w:val="hybridMultilevel"/>
    <w:tmpl w:val="D0A4BBB2"/>
    <w:lvl w:ilvl="0" w:tplc="1676246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F5452"/>
    <w:multiLevelType w:val="hybridMultilevel"/>
    <w:tmpl w:val="D0A4BBB2"/>
    <w:lvl w:ilvl="0" w:tplc="1676246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83619"/>
    <w:multiLevelType w:val="hybridMultilevel"/>
    <w:tmpl w:val="4CC6CE50"/>
    <w:lvl w:ilvl="0" w:tplc="8FC62B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D0E73"/>
    <w:multiLevelType w:val="hybridMultilevel"/>
    <w:tmpl w:val="94503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F266E"/>
    <w:multiLevelType w:val="hybridMultilevel"/>
    <w:tmpl w:val="2C506D32"/>
    <w:lvl w:ilvl="0" w:tplc="B478D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CEE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9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E1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E6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8F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6A7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C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AF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AA1ED5"/>
    <w:multiLevelType w:val="hybridMultilevel"/>
    <w:tmpl w:val="169837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471CD"/>
    <w:multiLevelType w:val="hybridMultilevel"/>
    <w:tmpl w:val="3948FB56"/>
    <w:lvl w:ilvl="0" w:tplc="A8FC71E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8059A"/>
    <w:multiLevelType w:val="hybridMultilevel"/>
    <w:tmpl w:val="60389DF8"/>
    <w:lvl w:ilvl="0" w:tplc="16B2EF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51882"/>
    <w:multiLevelType w:val="hybridMultilevel"/>
    <w:tmpl w:val="B17A1182"/>
    <w:lvl w:ilvl="0" w:tplc="04EE5DF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B0447"/>
    <w:multiLevelType w:val="hybridMultilevel"/>
    <w:tmpl w:val="6310CAB8"/>
    <w:lvl w:ilvl="0" w:tplc="F342AD9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12BB4"/>
    <w:multiLevelType w:val="hybridMultilevel"/>
    <w:tmpl w:val="F542A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12"/>
  </w:num>
  <w:num w:numId="7">
    <w:abstractNumId w:val="6"/>
  </w:num>
  <w:num w:numId="8">
    <w:abstractNumId w:val="0"/>
  </w:num>
  <w:num w:numId="9">
    <w:abstractNumId w:val="10"/>
  </w:num>
  <w:num w:numId="10">
    <w:abstractNumId w:val="4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25"/>
    <w:rsid w:val="00004579"/>
    <w:rsid w:val="000059F1"/>
    <w:rsid w:val="00007AE4"/>
    <w:rsid w:val="00014B00"/>
    <w:rsid w:val="00053541"/>
    <w:rsid w:val="00060CEB"/>
    <w:rsid w:val="00062232"/>
    <w:rsid w:val="0008328E"/>
    <w:rsid w:val="00085DFE"/>
    <w:rsid w:val="00086CDD"/>
    <w:rsid w:val="00092CCF"/>
    <w:rsid w:val="0009320C"/>
    <w:rsid w:val="000B1723"/>
    <w:rsid w:val="000B64DB"/>
    <w:rsid w:val="000C3355"/>
    <w:rsid w:val="000C475D"/>
    <w:rsid w:val="000C55F7"/>
    <w:rsid w:val="000E0813"/>
    <w:rsid w:val="000E2F71"/>
    <w:rsid w:val="000F10F8"/>
    <w:rsid w:val="0011131C"/>
    <w:rsid w:val="00137DA5"/>
    <w:rsid w:val="00143AA5"/>
    <w:rsid w:val="00151416"/>
    <w:rsid w:val="00153B68"/>
    <w:rsid w:val="001714A2"/>
    <w:rsid w:val="001939D3"/>
    <w:rsid w:val="001D1924"/>
    <w:rsid w:val="001E0BDA"/>
    <w:rsid w:val="001E1E2B"/>
    <w:rsid w:val="001F4F33"/>
    <w:rsid w:val="001F5C2F"/>
    <w:rsid w:val="001F6817"/>
    <w:rsid w:val="001F742C"/>
    <w:rsid w:val="002061C4"/>
    <w:rsid w:val="00207C1A"/>
    <w:rsid w:val="00215713"/>
    <w:rsid w:val="00220825"/>
    <w:rsid w:val="00222D74"/>
    <w:rsid w:val="00235F76"/>
    <w:rsid w:val="0025637E"/>
    <w:rsid w:val="002656F9"/>
    <w:rsid w:val="002666E1"/>
    <w:rsid w:val="002721AB"/>
    <w:rsid w:val="00277333"/>
    <w:rsid w:val="00292ABA"/>
    <w:rsid w:val="0029491E"/>
    <w:rsid w:val="00296776"/>
    <w:rsid w:val="002A642A"/>
    <w:rsid w:val="002B5391"/>
    <w:rsid w:val="002B71FA"/>
    <w:rsid w:val="002C3A28"/>
    <w:rsid w:val="002C48A8"/>
    <w:rsid w:val="002E0260"/>
    <w:rsid w:val="002E0C13"/>
    <w:rsid w:val="002E4F18"/>
    <w:rsid w:val="002F59E9"/>
    <w:rsid w:val="00303A10"/>
    <w:rsid w:val="00323642"/>
    <w:rsid w:val="003275AA"/>
    <w:rsid w:val="00330990"/>
    <w:rsid w:val="0035568F"/>
    <w:rsid w:val="00365078"/>
    <w:rsid w:val="0037018E"/>
    <w:rsid w:val="003752FB"/>
    <w:rsid w:val="0037562C"/>
    <w:rsid w:val="003878FD"/>
    <w:rsid w:val="00387B58"/>
    <w:rsid w:val="00395FA9"/>
    <w:rsid w:val="0039765B"/>
    <w:rsid w:val="003B03AF"/>
    <w:rsid w:val="003B0F4E"/>
    <w:rsid w:val="003D450D"/>
    <w:rsid w:val="003E5C3B"/>
    <w:rsid w:val="003F07E8"/>
    <w:rsid w:val="003F635F"/>
    <w:rsid w:val="003F6536"/>
    <w:rsid w:val="004048B6"/>
    <w:rsid w:val="00405EB5"/>
    <w:rsid w:val="0041681B"/>
    <w:rsid w:val="00422937"/>
    <w:rsid w:val="004238E9"/>
    <w:rsid w:val="00444D4A"/>
    <w:rsid w:val="0045424B"/>
    <w:rsid w:val="00463693"/>
    <w:rsid w:val="0047030F"/>
    <w:rsid w:val="004716E2"/>
    <w:rsid w:val="0047317D"/>
    <w:rsid w:val="004814AA"/>
    <w:rsid w:val="004831A6"/>
    <w:rsid w:val="00483DC6"/>
    <w:rsid w:val="004874EC"/>
    <w:rsid w:val="00487B25"/>
    <w:rsid w:val="004A4363"/>
    <w:rsid w:val="004A5454"/>
    <w:rsid w:val="004B403E"/>
    <w:rsid w:val="004B64DD"/>
    <w:rsid w:val="004B6B06"/>
    <w:rsid w:val="004C428F"/>
    <w:rsid w:val="004D604B"/>
    <w:rsid w:val="004E019B"/>
    <w:rsid w:val="004F3A2B"/>
    <w:rsid w:val="005060B7"/>
    <w:rsid w:val="00523510"/>
    <w:rsid w:val="0053148F"/>
    <w:rsid w:val="00531E0E"/>
    <w:rsid w:val="005331F1"/>
    <w:rsid w:val="0054005B"/>
    <w:rsid w:val="00554A16"/>
    <w:rsid w:val="0055680F"/>
    <w:rsid w:val="00557BBA"/>
    <w:rsid w:val="0056231F"/>
    <w:rsid w:val="005630BA"/>
    <w:rsid w:val="00591E19"/>
    <w:rsid w:val="00593D99"/>
    <w:rsid w:val="00597C3C"/>
    <w:rsid w:val="005A7F64"/>
    <w:rsid w:val="005B3FC1"/>
    <w:rsid w:val="005C15A6"/>
    <w:rsid w:val="005F0E63"/>
    <w:rsid w:val="005F3217"/>
    <w:rsid w:val="005F5A5D"/>
    <w:rsid w:val="006021A2"/>
    <w:rsid w:val="006027AA"/>
    <w:rsid w:val="0060288F"/>
    <w:rsid w:val="00604FB9"/>
    <w:rsid w:val="00622A2D"/>
    <w:rsid w:val="006243B1"/>
    <w:rsid w:val="00633C4E"/>
    <w:rsid w:val="0063479D"/>
    <w:rsid w:val="00640716"/>
    <w:rsid w:val="0064683E"/>
    <w:rsid w:val="006516DD"/>
    <w:rsid w:val="006570AC"/>
    <w:rsid w:val="0066154D"/>
    <w:rsid w:val="0067607F"/>
    <w:rsid w:val="00681C95"/>
    <w:rsid w:val="00691C1A"/>
    <w:rsid w:val="00691EED"/>
    <w:rsid w:val="00694F29"/>
    <w:rsid w:val="006A2140"/>
    <w:rsid w:val="006B5BDC"/>
    <w:rsid w:val="006C633F"/>
    <w:rsid w:val="006E3213"/>
    <w:rsid w:val="006E4F9A"/>
    <w:rsid w:val="006E5B15"/>
    <w:rsid w:val="006F07E4"/>
    <w:rsid w:val="006F24D9"/>
    <w:rsid w:val="006F58A5"/>
    <w:rsid w:val="006F716C"/>
    <w:rsid w:val="00704696"/>
    <w:rsid w:val="00704DB4"/>
    <w:rsid w:val="0073556E"/>
    <w:rsid w:val="007467E2"/>
    <w:rsid w:val="0076486E"/>
    <w:rsid w:val="00766CB7"/>
    <w:rsid w:val="00776D20"/>
    <w:rsid w:val="00780662"/>
    <w:rsid w:val="007904FC"/>
    <w:rsid w:val="00795EBB"/>
    <w:rsid w:val="0079788B"/>
    <w:rsid w:val="007A43B6"/>
    <w:rsid w:val="007B2B3F"/>
    <w:rsid w:val="007D2580"/>
    <w:rsid w:val="007D4C89"/>
    <w:rsid w:val="007E51C7"/>
    <w:rsid w:val="007E5FE5"/>
    <w:rsid w:val="007F1A09"/>
    <w:rsid w:val="00800C82"/>
    <w:rsid w:val="00803932"/>
    <w:rsid w:val="00811E8E"/>
    <w:rsid w:val="00816FA0"/>
    <w:rsid w:val="00826C84"/>
    <w:rsid w:val="0083217D"/>
    <w:rsid w:val="008351BC"/>
    <w:rsid w:val="0084004C"/>
    <w:rsid w:val="0085613F"/>
    <w:rsid w:val="0087476F"/>
    <w:rsid w:val="0088214C"/>
    <w:rsid w:val="00882B6C"/>
    <w:rsid w:val="00885CF2"/>
    <w:rsid w:val="008A54A4"/>
    <w:rsid w:val="008B1598"/>
    <w:rsid w:val="008B4952"/>
    <w:rsid w:val="008C1A67"/>
    <w:rsid w:val="008C45E6"/>
    <w:rsid w:val="008C759A"/>
    <w:rsid w:val="00915709"/>
    <w:rsid w:val="00923FE7"/>
    <w:rsid w:val="0093276E"/>
    <w:rsid w:val="00932ECD"/>
    <w:rsid w:val="00936309"/>
    <w:rsid w:val="009550C1"/>
    <w:rsid w:val="00955879"/>
    <w:rsid w:val="00963FD8"/>
    <w:rsid w:val="00982AB4"/>
    <w:rsid w:val="00997CA5"/>
    <w:rsid w:val="009D65AA"/>
    <w:rsid w:val="009E4774"/>
    <w:rsid w:val="00A252A5"/>
    <w:rsid w:val="00A27E13"/>
    <w:rsid w:val="00A32A52"/>
    <w:rsid w:val="00A3343F"/>
    <w:rsid w:val="00A36993"/>
    <w:rsid w:val="00A40385"/>
    <w:rsid w:val="00A447F8"/>
    <w:rsid w:val="00A71163"/>
    <w:rsid w:val="00A8125D"/>
    <w:rsid w:val="00A82DEE"/>
    <w:rsid w:val="00A92EA9"/>
    <w:rsid w:val="00AA145C"/>
    <w:rsid w:val="00AB79D6"/>
    <w:rsid w:val="00AC2864"/>
    <w:rsid w:val="00AD5E82"/>
    <w:rsid w:val="00AE1D4C"/>
    <w:rsid w:val="00AF30F8"/>
    <w:rsid w:val="00AF529F"/>
    <w:rsid w:val="00AF734C"/>
    <w:rsid w:val="00B21147"/>
    <w:rsid w:val="00B262DA"/>
    <w:rsid w:val="00B42946"/>
    <w:rsid w:val="00B43228"/>
    <w:rsid w:val="00B448C9"/>
    <w:rsid w:val="00B44A21"/>
    <w:rsid w:val="00B55538"/>
    <w:rsid w:val="00B57123"/>
    <w:rsid w:val="00B62E27"/>
    <w:rsid w:val="00B73F3B"/>
    <w:rsid w:val="00B84E5B"/>
    <w:rsid w:val="00B93645"/>
    <w:rsid w:val="00B9781C"/>
    <w:rsid w:val="00BA581A"/>
    <w:rsid w:val="00BB131B"/>
    <w:rsid w:val="00BB16EC"/>
    <w:rsid w:val="00BC0C3D"/>
    <w:rsid w:val="00BC5392"/>
    <w:rsid w:val="00BC643E"/>
    <w:rsid w:val="00BD1012"/>
    <w:rsid w:val="00BE1DE0"/>
    <w:rsid w:val="00BF1CC0"/>
    <w:rsid w:val="00BF41B3"/>
    <w:rsid w:val="00BF68CB"/>
    <w:rsid w:val="00C105E6"/>
    <w:rsid w:val="00C13858"/>
    <w:rsid w:val="00C163DD"/>
    <w:rsid w:val="00C24E3A"/>
    <w:rsid w:val="00C256B8"/>
    <w:rsid w:val="00C308F6"/>
    <w:rsid w:val="00C43C98"/>
    <w:rsid w:val="00C54EDF"/>
    <w:rsid w:val="00C64D05"/>
    <w:rsid w:val="00C65FCC"/>
    <w:rsid w:val="00C75644"/>
    <w:rsid w:val="00C96D84"/>
    <w:rsid w:val="00CA636B"/>
    <w:rsid w:val="00CB6FAD"/>
    <w:rsid w:val="00CB78ED"/>
    <w:rsid w:val="00CC5C74"/>
    <w:rsid w:val="00CC701D"/>
    <w:rsid w:val="00CD08B1"/>
    <w:rsid w:val="00CE66A7"/>
    <w:rsid w:val="00CF0406"/>
    <w:rsid w:val="00D01D06"/>
    <w:rsid w:val="00D072A1"/>
    <w:rsid w:val="00D1524B"/>
    <w:rsid w:val="00D26D4A"/>
    <w:rsid w:val="00D327A0"/>
    <w:rsid w:val="00D41A57"/>
    <w:rsid w:val="00D42534"/>
    <w:rsid w:val="00D55654"/>
    <w:rsid w:val="00D55E19"/>
    <w:rsid w:val="00D57DD2"/>
    <w:rsid w:val="00D67108"/>
    <w:rsid w:val="00D7225A"/>
    <w:rsid w:val="00D81242"/>
    <w:rsid w:val="00D84D11"/>
    <w:rsid w:val="00DA2590"/>
    <w:rsid w:val="00DC4581"/>
    <w:rsid w:val="00DC759F"/>
    <w:rsid w:val="00DD4223"/>
    <w:rsid w:val="00DF22CD"/>
    <w:rsid w:val="00DF3B13"/>
    <w:rsid w:val="00E03D61"/>
    <w:rsid w:val="00E05467"/>
    <w:rsid w:val="00E338FE"/>
    <w:rsid w:val="00E41B2A"/>
    <w:rsid w:val="00E423D4"/>
    <w:rsid w:val="00E47942"/>
    <w:rsid w:val="00E525AE"/>
    <w:rsid w:val="00E555EE"/>
    <w:rsid w:val="00E56127"/>
    <w:rsid w:val="00E5660D"/>
    <w:rsid w:val="00E64375"/>
    <w:rsid w:val="00E65F2B"/>
    <w:rsid w:val="00E66A11"/>
    <w:rsid w:val="00E76295"/>
    <w:rsid w:val="00E76F36"/>
    <w:rsid w:val="00E849FA"/>
    <w:rsid w:val="00E95C7E"/>
    <w:rsid w:val="00EA748D"/>
    <w:rsid w:val="00EB04C7"/>
    <w:rsid w:val="00ED5577"/>
    <w:rsid w:val="00EE0361"/>
    <w:rsid w:val="00EF13A9"/>
    <w:rsid w:val="00F02C74"/>
    <w:rsid w:val="00F11D2A"/>
    <w:rsid w:val="00F12F2D"/>
    <w:rsid w:val="00F20069"/>
    <w:rsid w:val="00F2418F"/>
    <w:rsid w:val="00F24525"/>
    <w:rsid w:val="00F31848"/>
    <w:rsid w:val="00F344E9"/>
    <w:rsid w:val="00F36F2E"/>
    <w:rsid w:val="00F42E86"/>
    <w:rsid w:val="00F56249"/>
    <w:rsid w:val="00F61428"/>
    <w:rsid w:val="00F61702"/>
    <w:rsid w:val="00F72B6E"/>
    <w:rsid w:val="00F91D57"/>
    <w:rsid w:val="00F97760"/>
    <w:rsid w:val="00FA1396"/>
    <w:rsid w:val="00FA2B88"/>
    <w:rsid w:val="00FA376E"/>
    <w:rsid w:val="00FA5A23"/>
    <w:rsid w:val="00FC21C4"/>
    <w:rsid w:val="00FC3747"/>
    <w:rsid w:val="00FD5257"/>
    <w:rsid w:val="00FF3BA5"/>
    <w:rsid w:val="3437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C2E7D32"/>
  <w15:chartTrackingRefBased/>
  <w15:docId w15:val="{FE9DE0ED-B4C6-5F4D-819F-C2829327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9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9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694F2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a">
    <w:name w:val="段落フォント"/>
  </w:style>
  <w:style w:type="character" w:customStyle="1" w:styleId="CharChar">
    <w:name w:val="Char Char"/>
    <w:rPr>
      <w:rFonts w:ascii="Courier New" w:eastAsia="MS Mincho" w:hAnsi="Courier New" w:cs="Courier New"/>
      <w:lang w:val="en-ZW" w:eastAsia="ar-SA" w:bidi="ar-SA"/>
    </w:rPr>
  </w:style>
  <w:style w:type="character" w:customStyle="1" w:styleId="WW-CharChar">
    <w:name w:val="WW- Char Char"/>
    <w:rPr>
      <w:rFonts w:ascii="Courier New" w:eastAsia="MS Mincho" w:hAnsi="Courier New" w:cs="Courier New"/>
      <w:lang w:val="en-ZW" w:eastAsia="ar-SA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Aufzhlungszeichen">
    <w:name w:val="Aufzählungszeichen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character" w:customStyle="1" w:styleId="Funotenzeichen">
    <w:name w:val="Fußnotenzeichen"/>
    <w:rPr>
      <w:vertAlign w:val="superscript"/>
    </w:rPr>
  </w:style>
  <w:style w:type="character" w:customStyle="1" w:styleId="WW-Funotenzeichen">
    <w:name w:val="WW-Fußnotenzeichen"/>
  </w:style>
  <w:style w:type="character" w:customStyle="1" w:styleId="Endnotenzeichen">
    <w:name w:val="Endnotenzeichen"/>
    <w:rPr>
      <w:vertAlign w:val="superscript"/>
    </w:rPr>
  </w:style>
  <w:style w:type="character" w:customStyle="1" w:styleId="WW-Endnotenzeichen">
    <w:name w:val="WW-Endnotenzeichen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customStyle="1" w:styleId="berschrift">
    <w:name w:val="Überschrift"/>
    <w:basedOn w:val="Normal"/>
    <w:next w:val="BodyText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BodyText">
    <w:name w:val="Body Text"/>
    <w:basedOn w:val="Normal"/>
    <w:pPr>
      <w:suppressAutoHyphens/>
      <w:spacing w:after="120"/>
    </w:pPr>
    <w:rPr>
      <w:rFonts w:eastAsia="MS Mincho"/>
      <w:sz w:val="20"/>
      <w:szCs w:val="20"/>
      <w:lang w:eastAsia="ar-SA"/>
    </w:rPr>
  </w:style>
  <w:style w:type="paragraph" w:styleId="List">
    <w:name w:val="List"/>
    <w:basedOn w:val="BodyText"/>
    <w:rPr>
      <w:rFonts w:cs="Tahoma"/>
    </w:rPr>
  </w:style>
  <w:style w:type="paragraph" w:customStyle="1" w:styleId="Beschriftung">
    <w:name w:val="Beschriftung"/>
    <w:basedOn w:val="Normal"/>
    <w:pPr>
      <w:suppressLineNumbers/>
      <w:suppressAutoHyphens/>
      <w:spacing w:before="120" w:after="120"/>
    </w:pPr>
    <w:rPr>
      <w:rFonts w:eastAsia="MS Mincho" w:cs="Mangal"/>
      <w:i/>
      <w:iCs/>
      <w:lang w:eastAsia="ar-SA"/>
    </w:rPr>
  </w:style>
  <w:style w:type="paragraph" w:customStyle="1" w:styleId="Verzeichnis">
    <w:name w:val="Verzeichnis"/>
    <w:basedOn w:val="Normal"/>
    <w:pPr>
      <w:suppressLineNumbers/>
      <w:suppressAutoHyphens/>
    </w:pPr>
    <w:rPr>
      <w:rFonts w:eastAsia="MS Mincho" w:cs="Tahoma"/>
      <w:sz w:val="20"/>
      <w:szCs w:val="20"/>
      <w:lang w:eastAsia="ar-SA"/>
    </w:rPr>
  </w:style>
  <w:style w:type="paragraph" w:customStyle="1" w:styleId="Beschriftung1">
    <w:name w:val="Beschriftung1"/>
    <w:basedOn w:val="Normal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HTML">
    <w:name w:val="HTML 書式付き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MS Mincho" w:hAnsi="Courier New" w:cs="Courier New"/>
      <w:sz w:val="20"/>
      <w:szCs w:val="20"/>
      <w:lang w:val="en-ZW" w:eastAsia="ar-SA"/>
    </w:rPr>
  </w:style>
  <w:style w:type="paragraph" w:styleId="BalloonText">
    <w:name w:val="Balloon Text"/>
    <w:basedOn w:val="Normal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customStyle="1" w:styleId="TabellenInhalt">
    <w:name w:val="Tabellen Inhalt"/>
    <w:basedOn w:val="Normal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VorformatierterText">
    <w:name w:val="Vorformatierter Text"/>
    <w:basedOn w:val="Normal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MS Mincho" w:hAnsi="Courier New" w:cs="Courier New"/>
      <w:sz w:val="20"/>
      <w:szCs w:val="20"/>
      <w:lang w:val="en-ZW" w:eastAsia="ar-SA"/>
    </w:rPr>
  </w:style>
  <w:style w:type="paragraph" w:styleId="Footer">
    <w:name w:val="footer"/>
    <w:basedOn w:val="Normal"/>
    <w:pPr>
      <w:suppressLineNumbers/>
      <w:tabs>
        <w:tab w:val="center" w:pos="4779"/>
        <w:tab w:val="right" w:pos="9558"/>
      </w:tabs>
      <w:suppressAutoHyphens/>
    </w:pPr>
    <w:rPr>
      <w:rFonts w:eastAsia="MS Mincho"/>
      <w:sz w:val="20"/>
      <w:szCs w:val="20"/>
      <w:lang w:eastAsia="ar-SA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  <w:suppressAutoHyphens/>
    </w:pPr>
    <w:rPr>
      <w:rFonts w:eastAsia="MS Mincho"/>
      <w:sz w:val="20"/>
      <w:szCs w:val="20"/>
      <w:lang w:eastAsia="ar-SA"/>
    </w:rPr>
  </w:style>
  <w:style w:type="paragraph" w:styleId="FootnoteText">
    <w:name w:val="footnote text"/>
    <w:basedOn w:val="Normal"/>
    <w:pPr>
      <w:suppressLineNumbers/>
      <w:suppressAutoHyphens/>
      <w:ind w:left="283" w:hanging="283"/>
    </w:pPr>
    <w:rPr>
      <w:rFonts w:eastAsia="MS Mincho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B4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0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03E"/>
    <w:rPr>
      <w:rFonts w:eastAsia="MS Mincho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03E"/>
    <w:rPr>
      <w:rFonts w:eastAsia="MS Mincho"/>
      <w:b/>
      <w:bCs/>
      <w:lang w:eastAsia="ar-SA"/>
    </w:rPr>
  </w:style>
  <w:style w:type="paragraph" w:styleId="Revision">
    <w:name w:val="Revision"/>
    <w:hidden/>
    <w:uiPriority w:val="99"/>
    <w:semiHidden/>
    <w:rsid w:val="00B44A21"/>
    <w:rPr>
      <w:rFonts w:eastAsia="MS Mincho"/>
      <w:lang w:eastAsia="ar-SA"/>
    </w:rPr>
  </w:style>
  <w:style w:type="paragraph" w:styleId="ListParagraph">
    <w:name w:val="List Paragraph"/>
    <w:basedOn w:val="Normal"/>
    <w:uiPriority w:val="34"/>
    <w:qFormat/>
    <w:rsid w:val="00BF68CB"/>
    <w:pPr>
      <w:suppressAutoHyphens/>
      <w:ind w:left="720"/>
      <w:contextualSpacing/>
    </w:pPr>
    <w:rPr>
      <w:rFonts w:eastAsia="MS Mincho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F68CB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94F2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E1E2B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B262DA"/>
  </w:style>
  <w:style w:type="character" w:customStyle="1" w:styleId="Heading1Char">
    <w:name w:val="Heading 1 Char"/>
    <w:basedOn w:val="DefaultParagraphFont"/>
    <w:link w:val="Heading1"/>
    <w:uiPriority w:val="9"/>
    <w:rsid w:val="00E849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49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journal/016890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NNDC</vt:lpstr>
    </vt:vector>
  </TitlesOfParts>
  <Manager/>
  <Company/>
  <LinksUpToDate>false</LinksUpToDate>
  <CharactersWithSpaces>7501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NNDC</dc:title>
  <dc:subject/>
  <dc:creator>Pritychenko, Boris</dc:creator>
  <cp:keywords/>
  <dc:description/>
  <cp:lastModifiedBy>Microsoft Office User</cp:lastModifiedBy>
  <cp:revision>6</cp:revision>
  <cp:lastPrinted>2020-04-09T16:41:00Z</cp:lastPrinted>
  <dcterms:created xsi:type="dcterms:W3CDTF">2020-04-09T16:41:00Z</dcterms:created>
  <dcterms:modified xsi:type="dcterms:W3CDTF">2020-04-09T17:00:00Z</dcterms:modified>
  <cp:category/>
</cp:coreProperties>
</file>