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Nuclear Data Section</w:t>
      </w:r>
    </w:p>
    <w:p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International Atomic Energy Agency</w:t>
      </w:r>
    </w:p>
    <w:p w:rsidR="00781568" w:rsidRDefault="00724E18" w:rsidP="00F61C5C">
      <w:pPr>
        <w:pStyle w:val="Standard"/>
        <w:spacing w:after="0"/>
        <w:jc w:val="center"/>
      </w:pPr>
      <w:proofErr w:type="spellStart"/>
      <w:r>
        <w:rPr>
          <w:b/>
          <w:lang w:val="en-GB"/>
        </w:rPr>
        <w:t>P.O.Box</w:t>
      </w:r>
      <w:proofErr w:type="spellEnd"/>
      <w:r>
        <w:rPr>
          <w:b/>
          <w:lang w:val="en-GB"/>
        </w:rPr>
        <w:t xml:space="preserve"> 100, A-1400 Vienna, Austria</w:t>
      </w:r>
    </w:p>
    <w:p w:rsidR="00781568" w:rsidRDefault="00781568" w:rsidP="00F61C5C">
      <w:pPr>
        <w:pStyle w:val="Standard"/>
        <w:spacing w:after="0"/>
        <w:jc w:val="center"/>
      </w:pPr>
    </w:p>
    <w:p w:rsidR="00781568" w:rsidRPr="00371D2E" w:rsidRDefault="00724E18" w:rsidP="00F61C5C">
      <w:pPr>
        <w:pStyle w:val="Standard"/>
        <w:spacing w:after="0"/>
        <w:jc w:val="center"/>
        <w:rPr>
          <w:rFonts w:eastAsiaTheme="minorEastAsia"/>
          <w:lang w:val="en-GB"/>
        </w:rPr>
      </w:pPr>
      <w:r w:rsidRPr="00371D2E">
        <w:rPr>
          <w:b/>
          <w:u w:val="single"/>
          <w:lang w:val="en-GB"/>
        </w:rPr>
        <w:t>Memo CP-D/</w:t>
      </w:r>
      <w:r w:rsidR="0013254B" w:rsidRPr="00371D2E">
        <w:rPr>
          <w:b/>
          <w:u w:val="single"/>
          <w:lang w:val="en-GB" w:eastAsia="ja-JP"/>
        </w:rPr>
        <w:t>929</w:t>
      </w:r>
    </w:p>
    <w:p w:rsidR="00781568" w:rsidRPr="00371D2E" w:rsidRDefault="00781568" w:rsidP="00F61C5C">
      <w:pPr>
        <w:pStyle w:val="Standard"/>
        <w:spacing w:after="0"/>
        <w:rPr>
          <w:lang w:val="en-GB"/>
        </w:rPr>
      </w:pPr>
    </w:p>
    <w:p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Date: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376CCB">
        <w:rPr>
          <w:lang w:val="en-GB" w:eastAsia="ja-JP"/>
        </w:rPr>
        <w:t>2</w:t>
      </w:r>
      <w:r w:rsidR="00371D2E">
        <w:rPr>
          <w:rFonts w:eastAsiaTheme="minorEastAsia" w:hint="eastAsia"/>
          <w:lang w:val="en-GB" w:eastAsia="ja-JP"/>
        </w:rPr>
        <w:t>3</w:t>
      </w:r>
      <w:r>
        <w:rPr>
          <w:lang w:val="en-GB"/>
        </w:rPr>
        <w:t xml:space="preserve"> </w:t>
      </w:r>
      <w:r>
        <w:rPr>
          <w:lang w:val="en-GB" w:eastAsia="ja-JP"/>
        </w:rPr>
        <w:t>April</w:t>
      </w:r>
      <w:r>
        <w:rPr>
          <w:lang w:val="en-GB"/>
        </w:rPr>
        <w:t xml:space="preserve"> 2017</w:t>
      </w:r>
    </w:p>
    <w:p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To: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>
        <w:rPr>
          <w:lang w:val="en-GB"/>
        </w:rPr>
        <w:t>Distribution</w:t>
      </w:r>
    </w:p>
    <w:p w:rsidR="00781568" w:rsidRDefault="00724E18" w:rsidP="009E3D75">
      <w:pPr>
        <w:pStyle w:val="Standard"/>
        <w:tabs>
          <w:tab w:val="clear" w:pos="720"/>
        </w:tabs>
        <w:spacing w:after="0"/>
        <w:rPr>
          <w:lang w:val="en-GB" w:eastAsia="ja-JP"/>
        </w:rPr>
      </w:pPr>
      <w:r>
        <w:rPr>
          <w:b/>
          <w:lang w:val="en-GB"/>
        </w:rPr>
        <w:t>From: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986B31" w:rsidRPr="002A392D">
        <w:rPr>
          <w:lang w:val="en-GB"/>
        </w:rPr>
        <w:t xml:space="preserve">N. </w:t>
      </w:r>
      <w:r w:rsidR="004115E7" w:rsidRPr="002A392D">
        <w:rPr>
          <w:lang w:val="en-GB" w:eastAsia="ja-JP"/>
        </w:rPr>
        <w:t>Otsu</w:t>
      </w:r>
      <w:r w:rsidR="002A392D" w:rsidRPr="002A392D">
        <w:rPr>
          <w:lang w:val="en-GB" w:eastAsia="ja-JP"/>
        </w:rPr>
        <w:t>ka,</w:t>
      </w:r>
      <w:r w:rsidR="002A392D">
        <w:rPr>
          <w:lang w:val="en-GB" w:eastAsia="ja-JP"/>
        </w:rPr>
        <w:t xml:space="preserve"> </w:t>
      </w:r>
      <w:r w:rsidR="009E3D75">
        <w:rPr>
          <w:lang w:val="en-GB" w:eastAsia="ja-JP"/>
        </w:rPr>
        <w:t xml:space="preserve">O. </w:t>
      </w:r>
      <w:proofErr w:type="spellStart"/>
      <w:r w:rsidR="009E3D75">
        <w:rPr>
          <w:lang w:val="en-GB" w:eastAsia="ja-JP"/>
        </w:rPr>
        <w:t>Schwerer</w:t>
      </w:r>
      <w:proofErr w:type="spellEnd"/>
    </w:p>
    <w:p w:rsidR="009E3D75" w:rsidRDefault="009E3D75" w:rsidP="009E3D75">
      <w:pPr>
        <w:pStyle w:val="Standard"/>
        <w:tabs>
          <w:tab w:val="clear" w:pos="720"/>
        </w:tabs>
        <w:spacing w:after="0"/>
      </w:pPr>
    </w:p>
    <w:p w:rsidR="00781568" w:rsidRDefault="00724E18" w:rsidP="00F61C5C">
      <w:pPr>
        <w:pStyle w:val="Standard"/>
        <w:tabs>
          <w:tab w:val="left" w:pos="993"/>
        </w:tabs>
        <w:spacing w:after="0"/>
        <w:rPr>
          <w:b/>
          <w:lang w:val="en-GB"/>
        </w:rPr>
      </w:pPr>
      <w:r w:rsidRPr="00D83DC9">
        <w:rPr>
          <w:b/>
          <w:lang w:val="en-GB" w:eastAsia="ja-JP"/>
        </w:rPr>
        <w:t>S</w:t>
      </w:r>
      <w:r w:rsidRPr="00D83DC9">
        <w:rPr>
          <w:b/>
          <w:lang w:val="en-GB"/>
        </w:rPr>
        <w:t>ubject:</w:t>
      </w:r>
      <w:r w:rsidRPr="00D83DC9">
        <w:rPr>
          <w:lang w:val="en-GB"/>
        </w:rPr>
        <w:tab/>
      </w:r>
      <w:r w:rsidRPr="00D83DC9">
        <w:rPr>
          <w:lang w:val="en-GB"/>
        </w:rPr>
        <w:tab/>
      </w:r>
      <w:r w:rsidR="004115E7" w:rsidRPr="004115E7">
        <w:rPr>
          <w:b/>
          <w:lang w:val="en-GB"/>
        </w:rPr>
        <w:t>Mass yield (MAS</w:t>
      </w:r>
      <w:proofErr w:type="gramStart"/>
      <w:r w:rsidR="004115E7" w:rsidRPr="004115E7">
        <w:rPr>
          <w:b/>
          <w:lang w:val="en-GB"/>
        </w:rPr>
        <w:t>,FY</w:t>
      </w:r>
      <w:proofErr w:type="gramEnd"/>
      <w:r w:rsidR="004115E7" w:rsidRPr="004115E7">
        <w:rPr>
          <w:b/>
          <w:lang w:val="en-GB"/>
        </w:rPr>
        <w:t xml:space="preserve"> and SEC,FY)</w:t>
      </w:r>
    </w:p>
    <w:p w:rsidR="004115E7" w:rsidRPr="004115E7" w:rsidRDefault="004115E7" w:rsidP="00F61C5C">
      <w:pPr>
        <w:pStyle w:val="Standard"/>
        <w:tabs>
          <w:tab w:val="left" w:pos="993"/>
        </w:tabs>
        <w:spacing w:after="0"/>
        <w:rPr>
          <w:b/>
        </w:rPr>
      </w:pPr>
      <w:r>
        <w:rPr>
          <w:b/>
          <w:lang w:val="en-GB"/>
        </w:rPr>
        <w:t>Reference:</w:t>
      </w:r>
      <w:r w:rsidRPr="004115E7">
        <w:rPr>
          <w:lang w:val="en-GB"/>
        </w:rPr>
        <w:tab/>
        <w:t>CP-D/710</w:t>
      </w:r>
      <w:r w:rsidR="00986B31">
        <w:rPr>
          <w:lang w:val="en-GB"/>
        </w:rPr>
        <w:t>, CP-D/298</w:t>
      </w:r>
    </w:p>
    <w:p w:rsidR="00781568" w:rsidRDefault="00986B31" w:rsidP="002A392D">
      <w:pPr>
        <w:pStyle w:val="Standard"/>
        <w:spacing w:before="120" w:after="0" w:line="240" w:lineRule="auto"/>
        <w:ind w:left="1"/>
        <w:jc w:val="both"/>
        <w:rPr>
          <w:lang w:val="en-GB" w:eastAsia="ja-JP"/>
        </w:rPr>
      </w:pPr>
      <w:r>
        <w:rPr>
          <w:lang w:val="en-GB" w:eastAsia="ja-JP"/>
        </w:rPr>
        <w:t xml:space="preserve">The definitions of two quantities </w:t>
      </w:r>
      <w:r w:rsidRPr="00986B31">
        <w:rPr>
          <w:sz w:val="20"/>
          <w:szCs w:val="20"/>
          <w:lang w:val="en-GB" w:eastAsia="ja-JP"/>
        </w:rPr>
        <w:t>MAS</w:t>
      </w:r>
      <w:proofErr w:type="gramStart"/>
      <w:r w:rsidRPr="00986B31">
        <w:rPr>
          <w:sz w:val="20"/>
          <w:szCs w:val="20"/>
          <w:lang w:val="en-GB" w:eastAsia="ja-JP"/>
        </w:rPr>
        <w:t>,FY</w:t>
      </w:r>
      <w:proofErr w:type="gramEnd"/>
      <w:r>
        <w:rPr>
          <w:lang w:val="en-GB" w:eastAsia="ja-JP"/>
        </w:rPr>
        <w:t xml:space="preserve"> (Mass yield of fission fragment as sum of independent yields) and </w:t>
      </w:r>
      <w:r w:rsidRPr="00986B31">
        <w:rPr>
          <w:sz w:val="20"/>
          <w:lang w:val="en-GB" w:eastAsia="ja-JP"/>
        </w:rPr>
        <w:t>SEC,FY</w:t>
      </w:r>
      <w:r>
        <w:rPr>
          <w:lang w:val="en-GB" w:eastAsia="ja-JP"/>
        </w:rPr>
        <w:t xml:space="preserve"> (Post-neutron-emission fission-product) are the same as discussed in Memo CP-D/710. Af</w:t>
      </w:r>
      <w:r w:rsidR="002A392D">
        <w:rPr>
          <w:lang w:val="en-GB" w:eastAsia="ja-JP"/>
        </w:rPr>
        <w:t xml:space="preserve">ter this memo, we have </w:t>
      </w:r>
      <w:r>
        <w:rPr>
          <w:lang w:val="en-GB" w:eastAsia="ja-JP"/>
        </w:rPr>
        <w:t>looked for a reason to keep these two quantity codes in the dictionary</w:t>
      </w:r>
      <w:r w:rsidR="002A392D">
        <w:rPr>
          <w:lang w:val="en-GB" w:eastAsia="ja-JP"/>
        </w:rPr>
        <w:t xml:space="preserve">, but could not find a clear evidence describing the original idea of </w:t>
      </w:r>
      <w:proofErr w:type="spellStart"/>
      <w:r w:rsidR="002A392D">
        <w:rPr>
          <w:lang w:val="en-GB" w:eastAsia="ja-JP"/>
        </w:rPr>
        <w:t>Meinhart</w:t>
      </w:r>
      <w:proofErr w:type="spellEnd"/>
      <w:r w:rsidR="002A392D">
        <w:rPr>
          <w:lang w:val="en-GB" w:eastAsia="ja-JP"/>
        </w:rPr>
        <w:t xml:space="preserve"> </w:t>
      </w:r>
      <w:proofErr w:type="spellStart"/>
      <w:r w:rsidR="002A392D">
        <w:rPr>
          <w:lang w:val="en-GB" w:eastAsia="ja-JP"/>
        </w:rPr>
        <w:t>Lammer</w:t>
      </w:r>
      <w:proofErr w:type="spellEnd"/>
      <w:r w:rsidR="002A392D">
        <w:rPr>
          <w:lang w:val="en-GB" w:eastAsia="ja-JP"/>
        </w:rPr>
        <w:t xml:space="preserve"> who proposed </w:t>
      </w:r>
      <w:r w:rsidR="002A392D" w:rsidRPr="002A392D">
        <w:rPr>
          <w:sz w:val="20"/>
          <w:szCs w:val="20"/>
          <w:lang w:val="en-GB" w:eastAsia="ja-JP"/>
        </w:rPr>
        <w:t>MAS</w:t>
      </w:r>
      <w:proofErr w:type="gramStart"/>
      <w:r w:rsidR="002A392D" w:rsidRPr="002A392D">
        <w:rPr>
          <w:sz w:val="20"/>
          <w:szCs w:val="20"/>
          <w:lang w:val="en-GB" w:eastAsia="ja-JP"/>
        </w:rPr>
        <w:t>,FY</w:t>
      </w:r>
      <w:proofErr w:type="gramEnd"/>
      <w:r w:rsidR="002A392D">
        <w:rPr>
          <w:lang w:val="en-GB" w:eastAsia="ja-JP"/>
        </w:rPr>
        <w:t xml:space="preserve"> in 1998 in Memo CP-D/298. It could be for two different derivations (</w:t>
      </w:r>
      <w:r w:rsidR="002A392D" w:rsidRPr="002A392D">
        <w:rPr>
          <w:i/>
          <w:lang w:val="en-GB" w:eastAsia="ja-JP"/>
        </w:rPr>
        <w:t>e.g.</w:t>
      </w:r>
      <w:r w:rsidR="002A392D">
        <w:rPr>
          <w:lang w:val="en-GB" w:eastAsia="ja-JP"/>
        </w:rPr>
        <w:t xml:space="preserve">, direct measurement of the mass yield, or summing up the independent yield for a given mass chain). However </w:t>
      </w:r>
      <w:r w:rsidR="002A392D" w:rsidRPr="002A392D">
        <w:rPr>
          <w:lang w:val="en-GB" w:eastAsia="ja-JP"/>
        </w:rPr>
        <w:t>the measurement method should not be reflected in d</w:t>
      </w:r>
      <w:r w:rsidR="002A392D">
        <w:rPr>
          <w:lang w:val="en-GB" w:eastAsia="ja-JP"/>
        </w:rPr>
        <w:t>iffer</w:t>
      </w:r>
      <w:r w:rsidR="00376CCB">
        <w:rPr>
          <w:lang w:val="en-GB" w:eastAsia="ja-JP"/>
        </w:rPr>
        <w:t>ent REACTION coding.</w:t>
      </w:r>
    </w:p>
    <w:p w:rsidR="00376CCB" w:rsidRPr="002A392D" w:rsidRDefault="00376CCB" w:rsidP="002A392D">
      <w:pPr>
        <w:pStyle w:val="Standard"/>
        <w:spacing w:before="120" w:after="0" w:line="240" w:lineRule="auto"/>
        <w:ind w:left="1"/>
        <w:jc w:val="both"/>
        <w:rPr>
          <w:lang w:val="en-GB" w:eastAsia="ja-JP"/>
        </w:rPr>
      </w:pPr>
      <w:r>
        <w:rPr>
          <w:lang w:val="en-GB" w:eastAsia="ja-JP"/>
        </w:rPr>
        <w:t>There are still only 5 entries having REACTION codes with SF5=</w:t>
      </w:r>
      <w:r w:rsidRPr="00376CCB">
        <w:rPr>
          <w:sz w:val="20"/>
          <w:szCs w:val="20"/>
          <w:lang w:val="en-GB" w:eastAsia="ja-JP"/>
        </w:rPr>
        <w:t>MAS</w:t>
      </w:r>
      <w:r>
        <w:rPr>
          <w:lang w:val="en-GB" w:eastAsia="ja-JP"/>
        </w:rPr>
        <w:t>, and one possible solution could be to make this modifier and two quantity codes (</w:t>
      </w:r>
      <w:r w:rsidRPr="00376CCB">
        <w:rPr>
          <w:rFonts w:cs="Times New Roman"/>
          <w:sz w:val="20"/>
          <w:szCs w:val="20"/>
          <w:lang w:val="en-GB" w:eastAsia="ja-JP"/>
        </w:rPr>
        <w:t>MAS,FY</w:t>
      </w:r>
      <w:r>
        <w:rPr>
          <w:lang w:val="en-GB" w:eastAsia="ja-JP"/>
        </w:rPr>
        <w:t xml:space="preserve"> and </w:t>
      </w:r>
      <w:r w:rsidRPr="00376CCB">
        <w:rPr>
          <w:sz w:val="20"/>
          <w:szCs w:val="20"/>
          <w:lang w:val="en-GB" w:eastAsia="ja-JP"/>
        </w:rPr>
        <w:t>PAR/MAS,FY,LF</w:t>
      </w:r>
      <w:r>
        <w:rPr>
          <w:lang w:val="en-GB" w:eastAsia="ja-JP"/>
        </w:rPr>
        <w:t xml:space="preserve">) obsolete </w:t>
      </w:r>
      <w:r w:rsidR="009E3D75">
        <w:rPr>
          <w:lang w:val="en-GB" w:eastAsia="ja-JP"/>
        </w:rPr>
        <w:t>and to</w:t>
      </w:r>
      <w:r>
        <w:rPr>
          <w:lang w:val="en-GB" w:eastAsia="ja-JP"/>
        </w:rPr>
        <w:t xml:space="preserve"> add “mass yield” in the expansion of </w:t>
      </w:r>
      <w:r w:rsidRPr="00376CCB">
        <w:rPr>
          <w:rFonts w:cs="Times New Roman"/>
          <w:sz w:val="20"/>
          <w:szCs w:val="20"/>
          <w:lang w:val="en-GB" w:eastAsia="ja-JP"/>
        </w:rPr>
        <w:t>SEC,FY</w:t>
      </w:r>
      <w:r>
        <w:rPr>
          <w:lang w:val="en-GB" w:eastAsia="ja-JP"/>
        </w:rPr>
        <w:t>.</w:t>
      </w:r>
    </w:p>
    <w:p w:rsidR="00F61C5C" w:rsidRPr="002A392D" w:rsidRDefault="00F61C5C" w:rsidP="009F2497">
      <w:pPr>
        <w:pStyle w:val="Standard"/>
        <w:spacing w:before="120" w:after="0" w:line="240" w:lineRule="auto"/>
        <w:rPr>
          <w:b/>
          <w:u w:val="single"/>
          <w:lang w:eastAsia="ja-JP"/>
        </w:rPr>
      </w:pPr>
    </w:p>
    <w:p w:rsidR="00781568" w:rsidRPr="00F61C5C" w:rsidRDefault="00376CCB" w:rsidP="009350DB">
      <w:pPr>
        <w:pStyle w:val="Standard"/>
        <w:spacing w:after="0" w:line="240" w:lineRule="auto"/>
      </w:pPr>
      <w:r>
        <w:rPr>
          <w:b/>
          <w:u w:val="single"/>
          <w:lang w:val="en-GB" w:eastAsia="ja-JP"/>
        </w:rPr>
        <w:t>Dictionary 31</w:t>
      </w:r>
      <w:r w:rsidR="00724E18" w:rsidRPr="00F61C5C">
        <w:rPr>
          <w:b/>
          <w:u w:val="single"/>
          <w:lang w:val="en-GB" w:eastAsia="ja-JP"/>
        </w:rPr>
        <w:t xml:space="preserve"> (</w:t>
      </w:r>
      <w:r>
        <w:rPr>
          <w:b/>
          <w:u w:val="single"/>
          <w:lang w:val="en-GB" w:eastAsia="ja-JP"/>
        </w:rPr>
        <w:t>Branches</w:t>
      </w:r>
      <w:r w:rsidR="00724E18" w:rsidRPr="00F61C5C">
        <w:rPr>
          <w:b/>
          <w:u w:val="single"/>
          <w:lang w:val="en-GB" w:eastAsia="ja-JP"/>
        </w:rPr>
        <w:t>)</w:t>
      </w:r>
    </w:p>
    <w:p w:rsidR="00781568" w:rsidRPr="00F61C5C" w:rsidRDefault="00376CCB" w:rsidP="009350DB">
      <w:pPr>
        <w:pStyle w:val="Standard"/>
        <w:spacing w:after="0" w:line="240" w:lineRule="auto"/>
      </w:pPr>
      <w:r>
        <w:rPr>
          <w:sz w:val="20"/>
          <w:szCs w:val="20"/>
          <w:lang w:val="en-GB" w:eastAsia="ja-JP"/>
        </w:rPr>
        <w:t>MAS</w:t>
      </w:r>
      <w:r w:rsidR="00724E18" w:rsidRPr="00F61C5C">
        <w:rPr>
          <w:lang w:val="en-GB" w:eastAsia="ja-JP"/>
        </w:rPr>
        <w:tab/>
      </w:r>
      <w:r w:rsidR="00724E18" w:rsidRPr="00F61C5C">
        <w:rPr>
          <w:lang w:val="en-GB" w:eastAsia="ja-JP"/>
        </w:rPr>
        <w:tab/>
      </w:r>
      <w:r>
        <w:rPr>
          <w:lang w:val="en-GB" w:eastAsia="ja-JP"/>
        </w:rPr>
        <w:tab/>
      </w:r>
      <w:r w:rsidR="00724E18" w:rsidRPr="00F61C5C">
        <w:rPr>
          <w:lang w:val="en-GB" w:eastAsia="ja-JP"/>
        </w:rPr>
        <w:t>(</w:t>
      </w:r>
      <w:r w:rsidR="00724E18" w:rsidRPr="00F61C5C">
        <w:rPr>
          <w:i/>
          <w:lang w:val="en-GB" w:eastAsia="ja-JP"/>
        </w:rPr>
        <w:t>Obsolete</w:t>
      </w:r>
      <w:r w:rsidR="00724E18" w:rsidRPr="00F61C5C">
        <w:rPr>
          <w:lang w:val="en-GB" w:eastAsia="ja-JP"/>
        </w:rPr>
        <w:t>)</w:t>
      </w:r>
    </w:p>
    <w:p w:rsidR="00F61C5C" w:rsidRDefault="00F61C5C" w:rsidP="009350DB">
      <w:pPr>
        <w:pStyle w:val="Standard"/>
        <w:spacing w:after="0" w:line="240" w:lineRule="auto"/>
        <w:rPr>
          <w:b/>
          <w:u w:val="single"/>
          <w:lang w:val="en-GB" w:eastAsia="ja-JP"/>
        </w:rPr>
      </w:pPr>
    </w:p>
    <w:p w:rsidR="00781568" w:rsidRPr="00F61C5C" w:rsidRDefault="00724E18" w:rsidP="009350DB">
      <w:pPr>
        <w:pStyle w:val="Standard"/>
        <w:spacing w:after="0" w:line="240" w:lineRule="auto"/>
      </w:pPr>
      <w:r w:rsidRPr="00F61C5C">
        <w:rPr>
          <w:b/>
          <w:u w:val="single"/>
          <w:lang w:val="en-GB" w:eastAsia="ja-JP"/>
        </w:rPr>
        <w:t>Dictionary 236 (Quantities)</w:t>
      </w:r>
    </w:p>
    <w:p w:rsidR="00781568" w:rsidRPr="00F61C5C" w:rsidRDefault="00376CCB" w:rsidP="009350DB">
      <w:pPr>
        <w:pStyle w:val="Standard"/>
        <w:spacing w:after="0" w:line="240" w:lineRule="auto"/>
      </w:pPr>
      <w:r>
        <w:rPr>
          <w:sz w:val="20"/>
          <w:szCs w:val="20"/>
          <w:lang w:val="en-GB" w:eastAsia="ja-JP"/>
        </w:rPr>
        <w:t>MAS</w:t>
      </w:r>
      <w:proofErr w:type="gramStart"/>
      <w:r w:rsidR="00724E18" w:rsidRPr="00FF3AD8">
        <w:rPr>
          <w:sz w:val="20"/>
          <w:szCs w:val="20"/>
          <w:lang w:val="en-GB" w:eastAsia="ja-JP"/>
        </w:rPr>
        <w:t>,</w:t>
      </w:r>
      <w:r>
        <w:rPr>
          <w:sz w:val="20"/>
          <w:szCs w:val="20"/>
          <w:lang w:val="en-GB" w:eastAsia="ja-JP"/>
        </w:rPr>
        <w:t>FY</w:t>
      </w:r>
      <w:proofErr w:type="gramEnd"/>
      <w:r w:rsidR="00724E18" w:rsidRPr="00F61C5C">
        <w:rPr>
          <w:lang w:val="en-GB" w:eastAsia="ja-JP"/>
        </w:rPr>
        <w:tab/>
      </w:r>
      <w:r>
        <w:rPr>
          <w:lang w:val="en-GB" w:eastAsia="ja-JP"/>
        </w:rPr>
        <w:tab/>
      </w:r>
      <w:r w:rsidR="00724E18" w:rsidRPr="00F61C5C">
        <w:rPr>
          <w:lang w:val="en-GB" w:eastAsia="ja-JP"/>
        </w:rPr>
        <w:t>(</w:t>
      </w:r>
      <w:r w:rsidR="00724E18" w:rsidRPr="00F61C5C">
        <w:rPr>
          <w:i/>
          <w:lang w:val="en-GB" w:eastAsia="ja-JP"/>
        </w:rPr>
        <w:t>Obsolet</w:t>
      </w:r>
      <w:r>
        <w:rPr>
          <w:i/>
          <w:lang w:val="en-GB" w:eastAsia="ja-JP"/>
        </w:rPr>
        <w:t>e</w:t>
      </w:r>
      <w:r>
        <w:rPr>
          <w:lang w:val="en-GB" w:eastAsia="ja-JP"/>
        </w:rPr>
        <w:t>. Used in 13981, 14088, A0108 and O1442)</w:t>
      </w:r>
    </w:p>
    <w:p w:rsidR="00781568" w:rsidRPr="00F61C5C" w:rsidRDefault="00376CCB" w:rsidP="009350DB">
      <w:pPr>
        <w:pStyle w:val="Standard"/>
        <w:spacing w:after="0" w:line="240" w:lineRule="auto"/>
      </w:pPr>
      <w:r w:rsidRPr="00371D2E">
        <w:rPr>
          <w:sz w:val="20"/>
          <w:szCs w:val="20"/>
          <w:lang w:val="es-ES" w:eastAsia="ja-JP"/>
        </w:rPr>
        <w:t>PAR/MAS</w:t>
      </w:r>
      <w:proofErr w:type="gramStart"/>
      <w:r w:rsidRPr="00371D2E">
        <w:rPr>
          <w:sz w:val="20"/>
          <w:szCs w:val="20"/>
          <w:lang w:val="es-ES" w:eastAsia="ja-JP"/>
        </w:rPr>
        <w:t>,FY,LF</w:t>
      </w:r>
      <w:proofErr w:type="gramEnd"/>
      <w:r w:rsidR="00724E18" w:rsidRPr="00371D2E">
        <w:rPr>
          <w:color w:val="000000"/>
          <w:lang w:val="es-ES" w:eastAsia="ja-JP"/>
        </w:rPr>
        <w:tab/>
        <w:t>(</w:t>
      </w:r>
      <w:proofErr w:type="spellStart"/>
      <w:r w:rsidR="00724E18" w:rsidRPr="00371D2E">
        <w:rPr>
          <w:i/>
          <w:color w:val="000000"/>
          <w:lang w:val="es-ES" w:eastAsia="ja-JP"/>
        </w:rPr>
        <w:t>Obsolete</w:t>
      </w:r>
      <w:proofErr w:type="spellEnd"/>
      <w:r w:rsidR="00724E18" w:rsidRPr="00371D2E">
        <w:rPr>
          <w:color w:val="000000"/>
          <w:lang w:val="es-ES" w:eastAsia="ja-JP"/>
        </w:rPr>
        <w:t xml:space="preserve">. </w:t>
      </w:r>
      <w:r w:rsidR="00724E18" w:rsidRPr="00F61C5C">
        <w:rPr>
          <w:color w:val="000000"/>
          <w:lang w:val="en-GB" w:eastAsia="ja-JP"/>
        </w:rPr>
        <w:t xml:space="preserve">Used </w:t>
      </w:r>
      <w:r>
        <w:rPr>
          <w:color w:val="000000"/>
          <w:lang w:val="en-GB" w:eastAsia="ja-JP"/>
        </w:rPr>
        <w:t>only in 14044.003</w:t>
      </w:r>
      <w:r w:rsidR="00724E18" w:rsidRPr="00F61C5C">
        <w:rPr>
          <w:color w:val="000000"/>
          <w:lang w:val="en-GB" w:eastAsia="ja-JP"/>
        </w:rPr>
        <w:t>)</w:t>
      </w:r>
    </w:p>
    <w:p w:rsidR="00781568" w:rsidRPr="00F61C5C" w:rsidRDefault="00376CCB" w:rsidP="009350DB">
      <w:pPr>
        <w:pStyle w:val="Standard"/>
        <w:spacing w:after="0" w:line="240" w:lineRule="auto"/>
      </w:pPr>
      <w:r>
        <w:rPr>
          <w:sz w:val="20"/>
          <w:szCs w:val="20"/>
          <w:lang w:val="en-GB" w:eastAsia="ja-JP"/>
        </w:rPr>
        <w:t>SEC</w:t>
      </w:r>
      <w:proofErr w:type="gramStart"/>
      <w:r>
        <w:rPr>
          <w:sz w:val="20"/>
          <w:szCs w:val="20"/>
          <w:lang w:val="en-GB" w:eastAsia="ja-JP"/>
        </w:rPr>
        <w:t>,FY</w:t>
      </w:r>
      <w:proofErr w:type="gramEnd"/>
      <w:r>
        <w:rPr>
          <w:color w:val="000000"/>
          <w:lang w:val="en-GB" w:eastAsia="ja-JP"/>
        </w:rPr>
        <w:tab/>
      </w:r>
      <w:r>
        <w:rPr>
          <w:color w:val="000000"/>
          <w:lang w:val="en-GB" w:eastAsia="ja-JP"/>
        </w:rPr>
        <w:tab/>
      </w:r>
      <w:r>
        <w:rPr>
          <w:color w:val="000000"/>
          <w:lang w:val="en-GB" w:eastAsia="ja-JP"/>
        </w:rPr>
        <w:tab/>
        <w:t>(Addition of “(mass yield)” in its expansion)</w:t>
      </w:r>
    </w:p>
    <w:p w:rsidR="00B12B7E" w:rsidRPr="00B12B7E" w:rsidRDefault="00B12B7E" w:rsidP="00F61C5C">
      <w:pPr>
        <w:suppressAutoHyphens w:val="0"/>
        <w:rPr>
          <w:b/>
          <w:sz w:val="24"/>
          <w:szCs w:val="24"/>
          <w:lang w:val="en-GB" w:eastAsia="ja-JP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686"/>
        <w:gridCol w:w="5063"/>
      </w:tblGrid>
      <w:tr w:rsidR="00376CCB" w:rsidRPr="00376CCB" w:rsidTr="00B12B7E">
        <w:trPr>
          <w:jc w:val="center"/>
        </w:trPr>
        <w:tc>
          <w:tcPr>
            <w:tcW w:w="1290" w:type="dxa"/>
            <w:shd w:val="clear" w:color="auto" w:fill="auto"/>
          </w:tcPr>
          <w:p w:rsidR="00376CCB" w:rsidRPr="00376CCB" w:rsidRDefault="00B12B7E" w:rsidP="00376CCB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EXFOR #</w:t>
            </w:r>
          </w:p>
        </w:tc>
        <w:tc>
          <w:tcPr>
            <w:tcW w:w="2686" w:type="dxa"/>
            <w:shd w:val="clear" w:color="auto" w:fill="auto"/>
          </w:tcPr>
          <w:p w:rsidR="00376CCB" w:rsidRPr="00376CCB" w:rsidRDefault="00376CCB" w:rsidP="00376CCB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376CCB">
              <w:rPr>
                <w:b/>
                <w:sz w:val="24"/>
                <w:szCs w:val="24"/>
                <w:lang w:val="en-GB"/>
              </w:rPr>
              <w:t>REACTION (SF5-SF8)</w:t>
            </w:r>
          </w:p>
        </w:tc>
        <w:tc>
          <w:tcPr>
            <w:tcW w:w="5063" w:type="dxa"/>
            <w:shd w:val="clear" w:color="auto" w:fill="auto"/>
          </w:tcPr>
          <w:p w:rsidR="00376CCB" w:rsidRPr="00376CCB" w:rsidRDefault="00376CCB" w:rsidP="00376CCB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376CCB">
              <w:rPr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376CCB" w:rsidRPr="00376CCB" w:rsidTr="00B12B7E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>13981.002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lang w:val="en-GB"/>
              </w:rPr>
            </w:pPr>
            <w:r w:rsidRPr="00376CCB">
              <w:rPr>
                <w:lang w:val="en-GB"/>
              </w:rPr>
              <w:t>MAS,FY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 xml:space="preserve">Use </w:t>
            </w:r>
            <w:r w:rsidRPr="00633B8C">
              <w:rPr>
                <w:lang w:val="en-GB"/>
              </w:rPr>
              <w:t>PRE,FY</w:t>
            </w:r>
            <w:r w:rsidRPr="00376CCB">
              <w:rPr>
                <w:rFonts w:ascii="Courier New" w:hAnsi="Courier New" w:cs="Courier New"/>
                <w:lang w:val="en-GB"/>
              </w:rPr>
              <w:t xml:space="preserve"> </w:t>
            </w:r>
            <w:r w:rsidRPr="00376CCB">
              <w:rPr>
                <w:sz w:val="24"/>
                <w:szCs w:val="24"/>
                <w:lang w:val="en-GB"/>
              </w:rPr>
              <w:t xml:space="preserve">(declared as </w:t>
            </w:r>
            <w:r w:rsidRPr="00376CCB">
              <w:rPr>
                <w:i/>
                <w:sz w:val="24"/>
                <w:szCs w:val="24"/>
                <w:lang w:val="en-GB"/>
              </w:rPr>
              <w:t>pre-neutron-emission mass-yield</w:t>
            </w:r>
            <w:r w:rsidRPr="00376CCB">
              <w:rPr>
                <w:sz w:val="24"/>
                <w:szCs w:val="24"/>
                <w:lang w:val="en-GB"/>
              </w:rPr>
              <w:t xml:space="preserve"> by authors)</w:t>
            </w:r>
          </w:p>
        </w:tc>
      </w:tr>
      <w:tr w:rsidR="00376CCB" w:rsidRPr="00376CCB" w:rsidTr="00B12B7E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>14044.003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CCB" w:rsidRPr="00371D2E" w:rsidRDefault="00376CCB" w:rsidP="00376CCB">
            <w:pPr>
              <w:tabs>
                <w:tab w:val="left" w:pos="993"/>
              </w:tabs>
              <w:rPr>
                <w:lang w:val="es-ES"/>
              </w:rPr>
            </w:pPr>
            <w:r w:rsidRPr="00371D2E">
              <w:rPr>
                <w:lang w:val="es-ES"/>
              </w:rPr>
              <w:t>PAR/MAS,FY,LF,REL/MXW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 xml:space="preserve">Use </w:t>
            </w:r>
            <w:r w:rsidRPr="00633B8C">
              <w:rPr>
                <w:lang w:val="en-GB"/>
              </w:rPr>
              <w:t>SEC,FY/DE,*F,MXW/MSC</w:t>
            </w:r>
            <w:r w:rsidRPr="00376CCB">
              <w:rPr>
                <w:rFonts w:ascii="Courier New" w:hAnsi="Courier New" w:cs="Courier New"/>
                <w:lang w:val="en-GB"/>
              </w:rPr>
              <w:t xml:space="preserve"> </w:t>
            </w:r>
            <w:r w:rsidRPr="00376CCB">
              <w:rPr>
                <w:sz w:val="24"/>
                <w:szCs w:val="24"/>
                <w:lang w:val="en-GB"/>
              </w:rPr>
              <w:t xml:space="preserve">(declared as </w:t>
            </w:r>
            <w:r w:rsidRPr="00376CCB">
              <w:rPr>
                <w:i/>
                <w:sz w:val="24"/>
                <w:szCs w:val="24"/>
                <w:lang w:val="en-GB"/>
              </w:rPr>
              <w:t>post-neutron-emission masses</w:t>
            </w:r>
            <w:r w:rsidRPr="00376CCB">
              <w:rPr>
                <w:sz w:val="24"/>
                <w:szCs w:val="24"/>
                <w:lang w:val="en-GB"/>
              </w:rPr>
              <w:t xml:space="preserve"> by authors)</w:t>
            </w:r>
          </w:p>
        </w:tc>
      </w:tr>
      <w:tr w:rsidR="00376CCB" w:rsidRPr="00376CCB" w:rsidTr="00B12B7E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>14088.002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lang w:val="en-GB"/>
              </w:rPr>
            </w:pPr>
            <w:r w:rsidRPr="00376CCB">
              <w:rPr>
                <w:lang w:val="en-GB"/>
              </w:rPr>
              <w:t>MAS,FY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>?</w:t>
            </w:r>
            <w:r w:rsidR="00633B8C">
              <w:rPr>
                <w:sz w:val="24"/>
                <w:szCs w:val="24"/>
                <w:lang w:val="en-GB"/>
              </w:rPr>
              <w:t xml:space="preserve"> (The source article is not available at NDS.)</w:t>
            </w:r>
          </w:p>
        </w:tc>
      </w:tr>
      <w:tr w:rsidR="00376CCB" w:rsidRPr="00376CCB" w:rsidTr="00B12B7E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>14088.003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lang w:val="en-GB"/>
              </w:rPr>
            </w:pPr>
            <w:r w:rsidRPr="00376CCB">
              <w:rPr>
                <w:lang w:val="en-GB"/>
              </w:rPr>
              <w:t>MAS,FY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>?</w:t>
            </w:r>
            <w:r w:rsidR="00633B8C">
              <w:rPr>
                <w:sz w:val="24"/>
                <w:szCs w:val="24"/>
                <w:lang w:val="en-GB"/>
              </w:rPr>
              <w:t xml:space="preserve"> (The source article is not available at NDS)</w:t>
            </w:r>
          </w:p>
        </w:tc>
      </w:tr>
      <w:tr w:rsidR="00376CCB" w:rsidRPr="00376CCB" w:rsidTr="00B12B7E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>A0108.245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lang w:val="en-GB"/>
              </w:rPr>
            </w:pPr>
            <w:r w:rsidRPr="00376CCB">
              <w:rPr>
                <w:lang w:val="en-GB"/>
              </w:rPr>
              <w:t>MAS,FY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376CCB" w:rsidRPr="00376CCB" w:rsidRDefault="00376CCB" w:rsidP="00633B8C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 xml:space="preserve">Use </w:t>
            </w:r>
            <w:r w:rsidRPr="00633B8C">
              <w:rPr>
                <w:lang w:val="en-GB"/>
              </w:rPr>
              <w:t>SEC,FY</w:t>
            </w:r>
            <w:r w:rsidRPr="00376CCB">
              <w:rPr>
                <w:rFonts w:ascii="Courier New" w:hAnsi="Courier New" w:cs="Courier New"/>
                <w:lang w:val="en-GB"/>
              </w:rPr>
              <w:t xml:space="preserve"> </w:t>
            </w:r>
            <w:r w:rsidRPr="00376CCB">
              <w:rPr>
                <w:sz w:val="24"/>
                <w:szCs w:val="24"/>
                <w:lang w:val="en-GB"/>
              </w:rPr>
              <w:t>(online separation at GSI)</w:t>
            </w:r>
          </w:p>
        </w:tc>
      </w:tr>
      <w:tr w:rsidR="00376CCB" w:rsidRPr="00376CCB" w:rsidTr="00B12B7E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>O1442.002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76CCB" w:rsidRPr="00376CCB" w:rsidRDefault="00376CCB" w:rsidP="00376CCB">
            <w:pPr>
              <w:tabs>
                <w:tab w:val="left" w:pos="993"/>
              </w:tabs>
              <w:rPr>
                <w:lang w:val="en-GB"/>
              </w:rPr>
            </w:pPr>
            <w:r w:rsidRPr="00376CCB">
              <w:rPr>
                <w:lang w:val="en-GB"/>
              </w:rPr>
              <w:t>MAS,FY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376CCB" w:rsidRPr="00633B8C" w:rsidRDefault="00376CCB" w:rsidP="00376CCB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 w:rsidRPr="00376CCB">
              <w:rPr>
                <w:sz w:val="24"/>
                <w:szCs w:val="24"/>
                <w:lang w:val="en-GB"/>
              </w:rPr>
              <w:t xml:space="preserve">Use </w:t>
            </w:r>
            <w:r w:rsidR="00633B8C" w:rsidRPr="00633B8C">
              <w:rPr>
                <w:lang w:val="en-GB"/>
              </w:rPr>
              <w:t>SEC,FY</w:t>
            </w:r>
            <w:r w:rsidR="00633B8C">
              <w:rPr>
                <w:rFonts w:ascii="Courier New" w:hAnsi="Courier New" w:cs="Courier New"/>
                <w:lang w:val="en-GB"/>
              </w:rPr>
              <w:t xml:space="preserve"> </w:t>
            </w:r>
            <w:r w:rsidR="0013254B">
              <w:rPr>
                <w:sz w:val="24"/>
                <w:szCs w:val="24"/>
                <w:lang w:val="en-GB"/>
              </w:rPr>
              <w:t>(Time-of-flight at JINR</w:t>
            </w:r>
            <w:r w:rsidR="00633B8C">
              <w:rPr>
                <w:sz w:val="24"/>
                <w:szCs w:val="24"/>
                <w:lang w:val="en-GB"/>
              </w:rPr>
              <w:t>)</w:t>
            </w:r>
          </w:p>
        </w:tc>
      </w:tr>
    </w:tbl>
    <w:p w:rsidR="00376CCB" w:rsidRDefault="00376CCB" w:rsidP="00F61C5C">
      <w:pPr>
        <w:suppressAutoHyphens w:val="0"/>
        <w:rPr>
          <w:b/>
          <w:sz w:val="24"/>
          <w:szCs w:val="24"/>
          <w:lang w:val="en-GB" w:eastAsia="ja-JP"/>
        </w:rPr>
      </w:pPr>
    </w:p>
    <w:p w:rsidR="00B12B7E" w:rsidRPr="003A04EE" w:rsidRDefault="003A04EE" w:rsidP="00002C92">
      <w:pPr>
        <w:suppressAutoHyphens w:val="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Because </w:t>
      </w:r>
      <w:r w:rsidRPr="003A04EE">
        <w:rPr>
          <w:lang w:val="en-GB" w:eastAsia="ja-JP"/>
        </w:rPr>
        <w:t>SEC</w:t>
      </w:r>
      <w:proofErr w:type="gramStart"/>
      <w:r w:rsidRPr="003A04EE">
        <w:rPr>
          <w:lang w:val="en-GB" w:eastAsia="ja-JP"/>
        </w:rPr>
        <w:t>,FY</w:t>
      </w:r>
      <w:proofErr w:type="gramEnd"/>
      <w:r>
        <w:rPr>
          <w:sz w:val="24"/>
          <w:szCs w:val="24"/>
          <w:lang w:val="en-GB" w:eastAsia="ja-JP"/>
        </w:rPr>
        <w:t xml:space="preserve"> means the mass yield, we expect </w:t>
      </w:r>
      <w:r w:rsidRPr="003A04EE">
        <w:rPr>
          <w:lang w:val="en-GB" w:eastAsia="ja-JP"/>
        </w:rPr>
        <w:t>MASS</w:t>
      </w:r>
      <w:r>
        <w:rPr>
          <w:sz w:val="24"/>
          <w:szCs w:val="24"/>
          <w:lang w:val="en-GB" w:eastAsia="ja-JP"/>
        </w:rPr>
        <w:t xml:space="preserve"> is always in REACTION</w:t>
      </w:r>
      <w:bookmarkStart w:id="0" w:name="_GoBack"/>
      <w:bookmarkEnd w:id="0"/>
      <w:r>
        <w:rPr>
          <w:sz w:val="24"/>
          <w:szCs w:val="24"/>
          <w:lang w:val="en-GB" w:eastAsia="ja-JP"/>
        </w:rPr>
        <w:t xml:space="preserve"> SF4 when </w:t>
      </w:r>
      <w:r w:rsidRPr="003A04EE">
        <w:rPr>
          <w:lang w:val="en-GB" w:eastAsia="ja-JP"/>
        </w:rPr>
        <w:t>SEC,FY</w:t>
      </w:r>
      <w:r>
        <w:rPr>
          <w:sz w:val="24"/>
          <w:szCs w:val="24"/>
          <w:lang w:val="en-GB" w:eastAsia="ja-JP"/>
        </w:rPr>
        <w:t xml:space="preserve"> is used. The following table summarizes the EXFOR data sets where REACTION SF5=*</w:t>
      </w:r>
      <w:r w:rsidRPr="003A04EE">
        <w:rPr>
          <w:szCs w:val="24"/>
          <w:lang w:val="en-GB" w:eastAsia="ja-JP"/>
        </w:rPr>
        <w:t>SEC</w:t>
      </w:r>
      <w:r>
        <w:rPr>
          <w:sz w:val="24"/>
          <w:szCs w:val="24"/>
          <w:lang w:val="en-GB" w:eastAsia="ja-JP"/>
        </w:rPr>
        <w:t>* and SF6=</w:t>
      </w:r>
      <w:r w:rsidRPr="003A04EE">
        <w:rPr>
          <w:szCs w:val="24"/>
          <w:lang w:val="en-GB" w:eastAsia="ja-JP"/>
        </w:rPr>
        <w:t>FY</w:t>
      </w:r>
      <w:r>
        <w:rPr>
          <w:sz w:val="24"/>
          <w:szCs w:val="24"/>
          <w:lang w:val="en-GB" w:eastAsia="ja-JP"/>
        </w:rPr>
        <w:t xml:space="preserve"> but </w:t>
      </w:r>
      <w:r w:rsidRPr="003A04EE">
        <w:rPr>
          <w:szCs w:val="24"/>
          <w:lang w:val="en-GB" w:eastAsia="ja-JP"/>
        </w:rPr>
        <w:t>MASS</w:t>
      </w:r>
      <w:r>
        <w:rPr>
          <w:sz w:val="24"/>
          <w:szCs w:val="24"/>
          <w:lang w:val="en-GB" w:eastAsia="ja-JP"/>
        </w:rPr>
        <w:t xml:space="preserve"> is not in SF4 (*: wildcard).</w:t>
      </w:r>
      <w:r w:rsidR="009E3D75">
        <w:rPr>
          <w:sz w:val="24"/>
          <w:szCs w:val="24"/>
          <w:lang w:val="en-GB" w:eastAsia="ja-JP"/>
        </w:rPr>
        <w:t xml:space="preserve"> Note that the presence of </w:t>
      </w:r>
      <w:r w:rsidR="009E3D75" w:rsidRPr="009E3D75">
        <w:rPr>
          <w:lang w:val="en-GB" w:eastAsia="ja-JP"/>
        </w:rPr>
        <w:t>MASS</w:t>
      </w:r>
      <w:r w:rsidR="009E3D75">
        <w:rPr>
          <w:sz w:val="24"/>
          <w:szCs w:val="24"/>
          <w:lang w:val="en-GB" w:eastAsia="ja-JP"/>
        </w:rPr>
        <w:t xml:space="preserve"> in SF4 is not always required if </w:t>
      </w:r>
      <w:r w:rsidR="009E3D75" w:rsidRPr="009E3D75">
        <w:rPr>
          <w:lang w:val="en-GB" w:eastAsia="ja-JP"/>
        </w:rPr>
        <w:t>FY</w:t>
      </w:r>
      <w:r w:rsidR="009E3D75">
        <w:rPr>
          <w:sz w:val="24"/>
          <w:szCs w:val="24"/>
          <w:lang w:val="en-GB" w:eastAsia="ja-JP"/>
        </w:rPr>
        <w:t xml:space="preserve"> is accompanied by another parameter code in SF6 (</w:t>
      </w:r>
      <w:r w:rsidR="009E3D75" w:rsidRPr="009E3D75">
        <w:rPr>
          <w:i/>
          <w:sz w:val="24"/>
          <w:szCs w:val="24"/>
          <w:lang w:val="en-GB" w:eastAsia="ja-JP"/>
        </w:rPr>
        <w:t>e.g.</w:t>
      </w:r>
      <w:r w:rsidR="009E3D75">
        <w:rPr>
          <w:sz w:val="24"/>
          <w:szCs w:val="24"/>
          <w:lang w:val="en-GB" w:eastAsia="ja-JP"/>
        </w:rPr>
        <w:t xml:space="preserve">, </w:t>
      </w:r>
      <w:r w:rsidR="009E3D75" w:rsidRPr="009E3D75">
        <w:rPr>
          <w:lang w:val="en-GB" w:eastAsia="ja-JP"/>
        </w:rPr>
        <w:t>92-U-235(N</w:t>
      </w:r>
      <w:proofErr w:type="gramStart"/>
      <w:r w:rsidR="009E3D75" w:rsidRPr="009E3D75">
        <w:rPr>
          <w:lang w:val="en-GB" w:eastAsia="ja-JP"/>
        </w:rPr>
        <w:t>,F</w:t>
      </w:r>
      <w:proofErr w:type="gramEnd"/>
      <w:r w:rsidR="009E3D75" w:rsidRPr="009E3D75">
        <w:rPr>
          <w:lang w:val="en-GB" w:eastAsia="ja-JP"/>
        </w:rPr>
        <w:t>),SEC,FY/DE,HF</w:t>
      </w:r>
      <w:r w:rsidR="009E3D75">
        <w:rPr>
          <w:sz w:val="24"/>
          <w:szCs w:val="24"/>
          <w:lang w:val="en-GB" w:eastAsia="ja-JP"/>
        </w:rPr>
        <w:t>).</w:t>
      </w:r>
    </w:p>
    <w:p w:rsidR="003A04EE" w:rsidRDefault="003A04EE" w:rsidP="00F61C5C">
      <w:pPr>
        <w:suppressAutoHyphens w:val="0"/>
        <w:rPr>
          <w:b/>
          <w:sz w:val="24"/>
          <w:szCs w:val="24"/>
          <w:lang w:val="en-GB" w:eastAsia="ja-JP"/>
        </w:rPr>
        <w:sectPr w:rsidR="003A04EE" w:rsidSect="00A44B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A04EE" w:rsidRDefault="003A04EE" w:rsidP="00F61C5C">
      <w:pPr>
        <w:suppressAutoHyphens w:val="0"/>
        <w:rPr>
          <w:b/>
          <w:sz w:val="24"/>
          <w:szCs w:val="24"/>
          <w:lang w:val="en-GB" w:eastAsia="ja-JP"/>
        </w:rPr>
      </w:pPr>
    </w:p>
    <w:p w:rsidR="003A04EE" w:rsidRPr="003A04EE" w:rsidRDefault="003A04EE" w:rsidP="003A04EE">
      <w:pPr>
        <w:suppressAutoHyphens w:val="0"/>
        <w:spacing w:after="200" w:line="276" w:lineRule="auto"/>
        <w:jc w:val="center"/>
        <w:rPr>
          <w:rFonts w:eastAsiaTheme="minorEastAsia"/>
          <w:b/>
          <w:sz w:val="22"/>
          <w:szCs w:val="22"/>
          <w:u w:val="single"/>
          <w:lang w:val="en-GB" w:eastAsia="ja-JP"/>
        </w:rPr>
      </w:pPr>
      <w:r w:rsidRPr="003A04EE">
        <w:rPr>
          <w:rFonts w:eastAsiaTheme="minorEastAsia"/>
          <w:b/>
          <w:sz w:val="22"/>
          <w:szCs w:val="22"/>
          <w:u w:val="single"/>
          <w:lang w:val="en-GB" w:eastAsia="ja-JP"/>
        </w:rPr>
        <w:t>List of EXFOR data sets where SF5=*SEC* and SF6=FY but MASS is not in SF4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2835"/>
        <w:gridCol w:w="4677"/>
      </w:tblGrid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EXFOR #</w:t>
            </w:r>
          </w:p>
        </w:tc>
        <w:tc>
          <w:tcPr>
            <w:tcW w:w="4820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SF5-SF8 must be</w:t>
            </w:r>
          </w:p>
        </w:tc>
        <w:tc>
          <w:tcPr>
            <w:tcW w:w="4677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b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b/>
                <w:sz w:val="24"/>
                <w:szCs w:val="24"/>
                <w:lang w:val="en-GB" w:eastAsia="ja-JP"/>
              </w:rPr>
              <w:t>Remark</w:t>
            </w:r>
          </w:p>
        </w:tc>
      </w:tr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14063.002</w:t>
            </w:r>
          </w:p>
        </w:tc>
        <w:tc>
          <w:tcPr>
            <w:tcW w:w="4820" w:type="dxa"/>
          </w:tcPr>
          <w:p w:rsidR="003A04EE" w:rsidRPr="00371D2E" w:rsidRDefault="003A04EE" w:rsidP="003A04EE">
            <w:pPr>
              <w:suppressAutoHyphens w:val="0"/>
              <w:rPr>
                <w:rFonts w:eastAsiaTheme="minorEastAsia"/>
                <w:lang w:val="es-ES" w:eastAsia="ja-JP"/>
              </w:rPr>
            </w:pPr>
            <w:r w:rsidRPr="00371D2E">
              <w:rPr>
                <w:rFonts w:eastAsiaTheme="minorEastAsia"/>
                <w:lang w:val="es-ES" w:eastAsia="ja-JP"/>
              </w:rPr>
              <w:t>92-U-235(N,F)42-MO-99,SEC,FY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Cs w:val="24"/>
                <w:lang w:val="en-GB" w:eastAsia="ja-JP"/>
              </w:rPr>
              <w:t>SEC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→ </w:t>
            </w:r>
            <w:r w:rsidR="00DD6FE8" w:rsidRPr="00DD6FE8">
              <w:rPr>
                <w:rFonts w:eastAsiaTheme="minorEastAsia"/>
                <w:szCs w:val="24"/>
                <w:lang w:val="en-GB" w:eastAsia="ja-JP"/>
              </w:rPr>
              <w:t>CUM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or </w:t>
            </w:r>
            <w:r w:rsidR="00633B8C" w:rsidRPr="00633B8C">
              <w:rPr>
                <w:rFonts w:eastAsiaTheme="minorEastAsia"/>
                <w:szCs w:val="24"/>
                <w:lang w:val="en-GB" w:eastAsia="ja-JP"/>
              </w:rPr>
              <w:t>(CUM)</w:t>
            </w:r>
          </w:p>
        </w:tc>
        <w:tc>
          <w:tcPr>
            <w:tcW w:w="4677" w:type="dxa"/>
            <w:vMerge w:val="restart"/>
            <w:vAlign w:val="center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vertAlign w:val="superscript"/>
                <w:lang w:val="en-GB" w:eastAsia="ja-JP"/>
              </w:rPr>
              <w:t>99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Mo decay gamma counting by an </w:t>
            </w:r>
            <w:proofErr w:type="spellStart"/>
            <w:proofErr w:type="gramStart"/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NaI</w:t>
            </w:r>
            <w:proofErr w:type="spellEnd"/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(</w:t>
            </w:r>
            <w:proofErr w:type="gramEnd"/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Tl) crystal.</w:t>
            </w:r>
          </w:p>
        </w:tc>
      </w:tr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14063.003</w:t>
            </w:r>
          </w:p>
        </w:tc>
        <w:tc>
          <w:tcPr>
            <w:tcW w:w="4820" w:type="dxa"/>
          </w:tcPr>
          <w:p w:rsidR="003A04EE" w:rsidRPr="00371D2E" w:rsidRDefault="003A04EE" w:rsidP="003A04EE">
            <w:pPr>
              <w:suppressAutoHyphens w:val="0"/>
              <w:rPr>
                <w:rFonts w:eastAsiaTheme="minorEastAsia"/>
                <w:lang w:val="es-ES" w:eastAsia="ja-JP"/>
              </w:rPr>
            </w:pPr>
            <w:r w:rsidRPr="00371D2E">
              <w:rPr>
                <w:rFonts w:eastAsiaTheme="minorEastAsia"/>
                <w:lang w:val="es-ES" w:eastAsia="ja-JP"/>
              </w:rPr>
              <w:t>92-U-238(N,F)42-MO-99,SEC,FY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Cs w:val="24"/>
                <w:lang w:val="en-GB" w:eastAsia="ja-JP"/>
              </w:rPr>
              <w:t>SEC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→ </w:t>
            </w:r>
            <w:r w:rsidR="00DD6FE8" w:rsidRPr="00DD6FE8">
              <w:rPr>
                <w:rFonts w:eastAsiaTheme="minorEastAsia"/>
                <w:szCs w:val="24"/>
                <w:lang w:val="en-GB" w:eastAsia="ja-JP"/>
              </w:rPr>
              <w:t>CUM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or </w:t>
            </w:r>
            <w:r w:rsidR="00633B8C" w:rsidRPr="00633B8C">
              <w:rPr>
                <w:rFonts w:eastAsiaTheme="minorEastAsia"/>
                <w:szCs w:val="24"/>
                <w:lang w:val="en-GB" w:eastAsia="ja-JP"/>
              </w:rPr>
              <w:t>(CUM)</w:t>
            </w:r>
          </w:p>
        </w:tc>
        <w:tc>
          <w:tcPr>
            <w:tcW w:w="4677" w:type="dxa"/>
            <w:vMerge/>
            <w:vAlign w:val="center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</w:p>
        </w:tc>
      </w:tr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21544.012</w:t>
            </w:r>
          </w:p>
        </w:tc>
        <w:tc>
          <w:tcPr>
            <w:tcW w:w="4820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lang w:val="en-GB" w:eastAsia="ja-JP"/>
              </w:rPr>
            </w:pPr>
            <w:r w:rsidRPr="003A04EE">
              <w:rPr>
                <w:rFonts w:eastAsiaTheme="minorEastAsia"/>
                <w:lang w:val="en-GB" w:eastAsia="ja-JP"/>
              </w:rPr>
              <w:t>94-PU-239(N,F),SEC,FY,,MXW/MSC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(No correction proposed because </w:t>
            </w:r>
            <w:r w:rsidRPr="003A04EE">
              <w:rPr>
                <w:rFonts w:eastAsiaTheme="minorEastAsia"/>
                <w:szCs w:val="24"/>
                <w:lang w:val="en-GB" w:eastAsia="ja-JP"/>
              </w:rPr>
              <w:t>MSC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in SF8.)</w:t>
            </w:r>
          </w:p>
        </w:tc>
        <w:tc>
          <w:tcPr>
            <w:tcW w:w="4677" w:type="dxa"/>
            <w:vAlign w:val="center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Relative mass yield of the light fragment at a given kinetic energy range.</w:t>
            </w:r>
          </w:p>
        </w:tc>
      </w:tr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22119.002</w:t>
            </w:r>
          </w:p>
        </w:tc>
        <w:tc>
          <w:tcPr>
            <w:tcW w:w="4820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lang w:val="en-GB" w:eastAsia="ja-JP"/>
              </w:rPr>
            </w:pPr>
            <w:r w:rsidRPr="003A04EE">
              <w:rPr>
                <w:rFonts w:eastAsiaTheme="minorEastAsia"/>
                <w:lang w:val="en-GB" w:eastAsia="ja-JP"/>
              </w:rPr>
              <w:t>92-U-232(N,F)ELEM/MASS,SEC,FY,,SPA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Cs w:val="24"/>
                <w:lang w:val="en-GB" w:eastAsia="ja-JP"/>
              </w:rPr>
              <w:t>SEC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→ </w:t>
            </w:r>
            <w:r w:rsidR="00DD6FE8" w:rsidRPr="00DD6FE8">
              <w:rPr>
                <w:rFonts w:eastAsiaTheme="minorEastAsia"/>
                <w:szCs w:val="24"/>
                <w:lang w:val="en-GB" w:eastAsia="ja-JP"/>
              </w:rPr>
              <w:t>CUM</w:t>
            </w:r>
            <w:r w:rsidR="00DD6FE8">
              <w:rPr>
                <w:rFonts w:eastAsiaTheme="minorEastAsia"/>
                <w:sz w:val="24"/>
                <w:szCs w:val="24"/>
                <w:lang w:val="en-GB" w:eastAsia="ja-JP"/>
              </w:rPr>
              <w:t>,</w:t>
            </w:r>
            <w:r w:rsidR="00633B8C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</w:t>
            </w:r>
            <w:r w:rsidR="00633B8C" w:rsidRPr="00633B8C">
              <w:rPr>
                <w:rFonts w:eastAsiaTheme="minorEastAsia"/>
                <w:szCs w:val="24"/>
                <w:lang w:val="en-GB" w:eastAsia="ja-JP"/>
              </w:rPr>
              <w:t>(CUM)</w:t>
            </w:r>
            <w:r w:rsidR="00DD6FE8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or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</w:t>
            </w:r>
            <w:r w:rsidRPr="003A04EE">
              <w:rPr>
                <w:rFonts w:eastAsiaTheme="minorEastAsia"/>
                <w:szCs w:val="24"/>
                <w:lang w:val="en-GB" w:eastAsia="ja-JP"/>
              </w:rPr>
              <w:t>IND</w:t>
            </w:r>
          </w:p>
        </w:tc>
        <w:tc>
          <w:tcPr>
            <w:tcW w:w="4677" w:type="dxa"/>
            <w:vAlign w:val="center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Decay gamma counting by a </w:t>
            </w:r>
            <w:proofErr w:type="spellStart"/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HPGe</w:t>
            </w:r>
            <w:proofErr w:type="spellEnd"/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detector</w:t>
            </w:r>
          </w:p>
        </w:tc>
      </w:tr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22425.028</w:t>
            </w:r>
          </w:p>
        </w:tc>
        <w:tc>
          <w:tcPr>
            <w:tcW w:w="4820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lang w:val="en-GB" w:eastAsia="ja-JP"/>
              </w:rPr>
            </w:pPr>
            <w:r w:rsidRPr="003A04EE">
              <w:rPr>
                <w:rFonts w:eastAsiaTheme="minorEastAsia"/>
                <w:lang w:val="en-GB" w:eastAsia="ja-JP"/>
              </w:rPr>
              <w:t>95-AM-241(N,F)ELEM/MASS,SEC,FY,,MXW,DERIV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Cs w:val="24"/>
                <w:lang w:val="en-GB" w:eastAsia="ja-JP"/>
              </w:rPr>
              <w:t>SEC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→ </w:t>
            </w:r>
            <w:r w:rsidR="00DD6FE8" w:rsidRPr="00DD6FE8">
              <w:rPr>
                <w:rFonts w:eastAsiaTheme="minorEastAsia"/>
                <w:szCs w:val="24"/>
                <w:lang w:val="en-GB" w:eastAsia="ja-JP"/>
              </w:rPr>
              <w:t>CUM</w:t>
            </w:r>
            <w:r w:rsidR="00DD6FE8">
              <w:rPr>
                <w:rFonts w:eastAsiaTheme="minorEastAsia"/>
                <w:szCs w:val="24"/>
                <w:lang w:val="en-GB" w:eastAsia="ja-JP"/>
              </w:rPr>
              <w:t xml:space="preserve">, </w:t>
            </w:r>
            <w:r w:rsidR="00633B8C" w:rsidRPr="00633B8C">
              <w:rPr>
                <w:rFonts w:eastAsiaTheme="minorEastAsia"/>
                <w:szCs w:val="24"/>
                <w:lang w:val="en-GB" w:eastAsia="ja-JP"/>
              </w:rPr>
              <w:t>(CUM)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or </w:t>
            </w:r>
            <w:r w:rsidRPr="003A04EE">
              <w:rPr>
                <w:rFonts w:eastAsiaTheme="minorEastAsia"/>
                <w:szCs w:val="24"/>
                <w:lang w:val="en-GB" w:eastAsia="ja-JP"/>
              </w:rPr>
              <w:t>IND</w:t>
            </w:r>
          </w:p>
        </w:tc>
        <w:tc>
          <w:tcPr>
            <w:tcW w:w="4677" w:type="dxa"/>
            <w:vMerge w:val="restart"/>
            <w:vAlign w:val="center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Decay gamma counting by a </w:t>
            </w:r>
            <w:proofErr w:type="spellStart"/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HPGe</w:t>
            </w:r>
            <w:proofErr w:type="spellEnd"/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detector</w:t>
            </w:r>
          </w:p>
        </w:tc>
      </w:tr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22425.029</w:t>
            </w:r>
          </w:p>
        </w:tc>
        <w:tc>
          <w:tcPr>
            <w:tcW w:w="4820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lang w:val="en-GB" w:eastAsia="ja-JP"/>
              </w:rPr>
            </w:pPr>
            <w:r w:rsidRPr="003A04EE">
              <w:rPr>
                <w:rFonts w:eastAsiaTheme="minorEastAsia"/>
                <w:lang w:val="en-GB" w:eastAsia="ja-JP"/>
              </w:rPr>
              <w:t>95-AM-241(N,F)ELEM/MASS,SEC,FY,,EPI,DERIV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Cs w:val="24"/>
                <w:lang w:val="en-GB" w:eastAsia="ja-JP"/>
              </w:rPr>
              <w:t>SEC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→ </w:t>
            </w:r>
            <w:r w:rsidR="00DD6FE8" w:rsidRPr="00DD6FE8">
              <w:rPr>
                <w:rFonts w:eastAsiaTheme="minorEastAsia"/>
                <w:szCs w:val="24"/>
                <w:lang w:val="en-GB" w:eastAsia="ja-JP"/>
              </w:rPr>
              <w:t>CUM</w:t>
            </w:r>
            <w:r w:rsidR="00DD6FE8">
              <w:rPr>
                <w:rFonts w:eastAsiaTheme="minorEastAsia"/>
                <w:szCs w:val="24"/>
                <w:lang w:val="en-GB" w:eastAsia="ja-JP"/>
              </w:rPr>
              <w:t xml:space="preserve">, </w:t>
            </w:r>
            <w:r w:rsidR="00633B8C" w:rsidRPr="00633B8C">
              <w:rPr>
                <w:rFonts w:eastAsiaTheme="minorEastAsia"/>
                <w:szCs w:val="24"/>
                <w:lang w:val="en-GB" w:eastAsia="ja-JP"/>
              </w:rPr>
              <w:t>(CUM)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or </w:t>
            </w:r>
            <w:r w:rsidRPr="003A04EE">
              <w:rPr>
                <w:rFonts w:eastAsiaTheme="minorEastAsia"/>
                <w:szCs w:val="24"/>
                <w:lang w:val="en-GB" w:eastAsia="ja-JP"/>
              </w:rPr>
              <w:t>IND</w:t>
            </w:r>
          </w:p>
        </w:tc>
        <w:tc>
          <w:tcPr>
            <w:tcW w:w="4677" w:type="dxa"/>
            <w:vMerge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</w:p>
        </w:tc>
      </w:tr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22792.002</w:t>
            </w:r>
          </w:p>
        </w:tc>
        <w:tc>
          <w:tcPr>
            <w:tcW w:w="4820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lang w:val="en-GB" w:eastAsia="ja-JP"/>
              </w:rPr>
            </w:pPr>
            <w:r w:rsidRPr="003A04EE">
              <w:rPr>
                <w:rFonts w:eastAsiaTheme="minorEastAsia"/>
                <w:lang w:val="en-GB" w:eastAsia="ja-JP"/>
              </w:rPr>
              <w:t>92-U-235(N,F)ELEM/MASS,SEC,FY,,MXW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Cs w:val="24"/>
                <w:lang w:val="en-GB" w:eastAsia="ja-JP"/>
              </w:rPr>
              <w:t>SEC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→ </w:t>
            </w:r>
            <w:r w:rsidR="00DD6FE8" w:rsidRPr="00DD6FE8">
              <w:rPr>
                <w:rFonts w:eastAsiaTheme="minorEastAsia"/>
                <w:szCs w:val="24"/>
                <w:lang w:val="en-GB" w:eastAsia="ja-JP"/>
              </w:rPr>
              <w:t>CUM</w:t>
            </w:r>
            <w:r w:rsidR="00DD6FE8">
              <w:rPr>
                <w:rFonts w:eastAsiaTheme="minorEastAsia"/>
                <w:szCs w:val="24"/>
                <w:lang w:val="en-GB" w:eastAsia="ja-JP"/>
              </w:rPr>
              <w:t xml:space="preserve">, </w:t>
            </w:r>
            <w:r w:rsidR="00633B8C" w:rsidRPr="00633B8C">
              <w:rPr>
                <w:rFonts w:eastAsiaTheme="minorEastAsia"/>
                <w:szCs w:val="24"/>
                <w:lang w:val="en-GB" w:eastAsia="ja-JP"/>
              </w:rPr>
              <w:t>(CUM)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or </w:t>
            </w:r>
            <w:r w:rsidRPr="003A04EE">
              <w:rPr>
                <w:rFonts w:eastAsiaTheme="minorEastAsia"/>
                <w:szCs w:val="24"/>
                <w:lang w:val="en-GB" w:eastAsia="ja-JP"/>
              </w:rPr>
              <w:t>IND</w:t>
            </w:r>
          </w:p>
        </w:tc>
        <w:tc>
          <w:tcPr>
            <w:tcW w:w="4677" w:type="dxa"/>
            <w:vMerge w:val="restart"/>
            <w:vAlign w:val="center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Decay gamma counting by a Ge(Li) detector</w:t>
            </w:r>
          </w:p>
        </w:tc>
      </w:tr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22792.003</w:t>
            </w:r>
          </w:p>
        </w:tc>
        <w:tc>
          <w:tcPr>
            <w:tcW w:w="4820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lang w:val="en-GB" w:eastAsia="ja-JP"/>
              </w:rPr>
            </w:pPr>
            <w:r w:rsidRPr="003A04EE">
              <w:rPr>
                <w:rFonts w:eastAsiaTheme="minorEastAsia"/>
                <w:lang w:val="en-GB" w:eastAsia="ja-JP"/>
              </w:rPr>
              <w:t>(90-TH-232(N,F)ELEM/MASS,SEC,FY,,FST)/</w:t>
            </w:r>
          </w:p>
          <w:p w:rsidR="003A04EE" w:rsidRPr="00371D2E" w:rsidRDefault="003A04EE" w:rsidP="003A04EE">
            <w:pPr>
              <w:suppressAutoHyphens w:val="0"/>
              <w:rPr>
                <w:rFonts w:eastAsiaTheme="minorEastAsia"/>
                <w:lang w:val="es-ES" w:eastAsia="ja-JP"/>
              </w:rPr>
            </w:pPr>
            <w:r w:rsidRPr="00371D2E">
              <w:rPr>
                <w:rFonts w:eastAsiaTheme="minorEastAsia"/>
                <w:lang w:val="es-ES" w:eastAsia="ja-JP"/>
              </w:rPr>
              <w:t>(92-U-235(N,F)56-BA-140,SEC,FY,,FST)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Cs w:val="24"/>
                <w:lang w:val="en-GB" w:eastAsia="ja-JP"/>
              </w:rPr>
              <w:t>SEC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→ </w:t>
            </w:r>
            <w:r w:rsidR="00DD6FE8" w:rsidRPr="00DD6FE8">
              <w:rPr>
                <w:rFonts w:eastAsiaTheme="minorEastAsia"/>
                <w:szCs w:val="24"/>
                <w:lang w:val="en-GB" w:eastAsia="ja-JP"/>
              </w:rPr>
              <w:t>CUM</w:t>
            </w:r>
            <w:r w:rsidR="00DD6FE8">
              <w:rPr>
                <w:rFonts w:eastAsiaTheme="minorEastAsia"/>
                <w:szCs w:val="24"/>
                <w:lang w:val="en-GB" w:eastAsia="ja-JP"/>
              </w:rPr>
              <w:t xml:space="preserve">, </w:t>
            </w:r>
            <w:r w:rsidR="00633B8C" w:rsidRPr="00633B8C">
              <w:rPr>
                <w:rFonts w:eastAsiaTheme="minorEastAsia"/>
                <w:szCs w:val="24"/>
                <w:lang w:val="en-GB" w:eastAsia="ja-JP"/>
              </w:rPr>
              <w:t>(CUM)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or </w:t>
            </w:r>
            <w:r w:rsidRPr="003A04EE">
              <w:rPr>
                <w:rFonts w:eastAsiaTheme="minorEastAsia"/>
                <w:szCs w:val="24"/>
                <w:lang w:val="en-GB" w:eastAsia="ja-JP"/>
              </w:rPr>
              <w:t>IND</w:t>
            </w:r>
          </w:p>
        </w:tc>
        <w:tc>
          <w:tcPr>
            <w:tcW w:w="4677" w:type="dxa"/>
            <w:vMerge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</w:p>
        </w:tc>
      </w:tr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22792.004</w:t>
            </w:r>
          </w:p>
        </w:tc>
        <w:tc>
          <w:tcPr>
            <w:tcW w:w="4820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lang w:val="en-GB" w:eastAsia="ja-JP"/>
              </w:rPr>
            </w:pPr>
            <w:r w:rsidRPr="003A04EE">
              <w:rPr>
                <w:rFonts w:eastAsiaTheme="minorEastAsia"/>
                <w:lang w:val="en-GB" w:eastAsia="ja-JP"/>
              </w:rPr>
              <w:t>90-TH-232(N,F)ELEM/MASS,SEC,FY,,FST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Cs w:val="24"/>
                <w:lang w:val="en-GB" w:eastAsia="ja-JP"/>
              </w:rPr>
              <w:t>SEC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→ </w:t>
            </w:r>
            <w:r w:rsidR="00DD6FE8" w:rsidRPr="00DD6FE8">
              <w:rPr>
                <w:rFonts w:eastAsiaTheme="minorEastAsia"/>
                <w:szCs w:val="24"/>
                <w:lang w:val="en-GB" w:eastAsia="ja-JP"/>
              </w:rPr>
              <w:t>CUM</w:t>
            </w:r>
            <w:r w:rsidR="00DD6FE8">
              <w:rPr>
                <w:rFonts w:eastAsiaTheme="minorEastAsia"/>
                <w:szCs w:val="24"/>
                <w:lang w:val="en-GB" w:eastAsia="ja-JP"/>
              </w:rPr>
              <w:t xml:space="preserve">, </w:t>
            </w:r>
            <w:r w:rsidR="00633B8C" w:rsidRPr="00633B8C">
              <w:rPr>
                <w:rFonts w:eastAsiaTheme="minorEastAsia"/>
                <w:szCs w:val="24"/>
                <w:lang w:val="en-GB" w:eastAsia="ja-JP"/>
              </w:rPr>
              <w:t>(CUM)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or </w:t>
            </w:r>
            <w:r w:rsidRPr="003A04EE">
              <w:rPr>
                <w:rFonts w:eastAsiaTheme="minorEastAsia"/>
                <w:szCs w:val="24"/>
                <w:lang w:val="en-GB" w:eastAsia="ja-JP"/>
              </w:rPr>
              <w:t>IND</w:t>
            </w:r>
          </w:p>
        </w:tc>
        <w:tc>
          <w:tcPr>
            <w:tcW w:w="4677" w:type="dxa"/>
            <w:vMerge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</w:p>
        </w:tc>
      </w:tr>
      <w:tr w:rsidR="003A04EE" w:rsidRPr="003A04EE" w:rsidTr="00633B8C">
        <w:tc>
          <w:tcPr>
            <w:tcW w:w="1384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A0108.025</w:t>
            </w:r>
          </w:p>
        </w:tc>
        <w:tc>
          <w:tcPr>
            <w:tcW w:w="4820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lang w:val="en-GB" w:eastAsia="ja-JP"/>
              </w:rPr>
            </w:pPr>
            <w:r w:rsidRPr="003A04EE">
              <w:rPr>
                <w:rFonts w:eastAsiaTheme="minorEastAsia"/>
                <w:lang w:val="en-GB" w:eastAsia="ja-JP"/>
              </w:rPr>
              <w:t>82-PB-0(92-U-238,F)ELEM,SEC,FY</w:t>
            </w:r>
          </w:p>
        </w:tc>
        <w:tc>
          <w:tcPr>
            <w:tcW w:w="2835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Cs w:val="24"/>
                <w:lang w:val="en-GB" w:eastAsia="ja-JP"/>
              </w:rPr>
              <w:t>SEC</w:t>
            </w: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→ </w:t>
            </w:r>
            <w:r w:rsidRPr="003A04EE">
              <w:rPr>
                <w:rFonts w:eastAsiaTheme="minorEastAsia"/>
                <w:szCs w:val="24"/>
                <w:lang w:val="en-GB" w:eastAsia="ja-JP"/>
              </w:rPr>
              <w:t>CHG</w:t>
            </w:r>
          </w:p>
        </w:tc>
        <w:tc>
          <w:tcPr>
            <w:tcW w:w="4677" w:type="dxa"/>
          </w:tcPr>
          <w:p w:rsidR="003A04EE" w:rsidRPr="003A04EE" w:rsidRDefault="003A04EE" w:rsidP="003A04EE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3A04EE">
              <w:rPr>
                <w:rFonts w:eastAsiaTheme="minorEastAsia"/>
                <w:sz w:val="24"/>
                <w:szCs w:val="24"/>
                <w:lang w:val="en-GB" w:eastAsia="ja-JP"/>
              </w:rPr>
              <w:t>Online mass spectrometry (FRS, GSI)</w:t>
            </w:r>
          </w:p>
        </w:tc>
      </w:tr>
    </w:tbl>
    <w:p w:rsidR="003A04EE" w:rsidRDefault="003A04EE" w:rsidP="003A04EE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GB" w:eastAsia="ja-JP"/>
        </w:rPr>
        <w:sectPr w:rsidR="003A04EE" w:rsidSect="003A04E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A04EE" w:rsidRDefault="00F61C5C" w:rsidP="00F61C5C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b/>
          <w:sz w:val="24"/>
          <w:szCs w:val="24"/>
          <w:lang w:val="en-GB" w:eastAsia="ja-JP"/>
        </w:rPr>
        <w:lastRenderedPageBreak/>
        <w:t>Distribution:</w:t>
      </w:r>
    </w:p>
    <w:p w:rsidR="003A04EE" w:rsidRDefault="003A04EE" w:rsidP="00F61C5C">
      <w:pPr>
        <w:suppressAutoHyphens w:val="0"/>
        <w:rPr>
          <w:sz w:val="24"/>
          <w:lang w:val="en-GB" w:eastAsia="ja-JP"/>
        </w:rPr>
        <w:sectPr w:rsidR="003A04EE" w:rsidSect="003A04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a.koning@iaea.org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abhihere@gmail.com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aloks279@gmail.com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cgc@ciae.ac.cn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dbrown@bnl.gov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draj@barc.gov.in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dvoytenkov@ippe.ru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ebata@nucl.sci.hokudai.ac.jp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fukahori.tokio@jaea.go.jp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ganesan555@gmail.com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gezg@ciae.ac.cn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iwamoto.osamu@jaea.go.jp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j.c.sublet@iaea.org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jhchang@kaeri.re.kr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jmwang@ciae.ac.cn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kaltchenko@kinr.kiev.ua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jim.gulliford@oecd.org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manuel.bossant@oecd.org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marema08@gmail.com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masaaki@nucl.sci.hokudai.ac.jp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mmarina@ippe.ru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mwherman@bnl.gov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nicolas.soppera@oecd.org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n.otsuka@iaea.org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nrdc@jcprg.org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nurzat.kenzhebaev@gmail.com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ogritzay@kinr.kiev.ua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oscar.cabellos@oecd.org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otto.schwerer@aon.at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pikulina@expd.vniief.ru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pritychenko@bnl.gov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samaev@obninsk.ru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sbabykina@yandex.ru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scyang@kaeri.re.kr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selyankina@expd.vniief.ru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sonzogni@bnl.gov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stakacs@atomki.hu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stanislav.hlavac@savba.sk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s.a.dunaeva@yandex.ru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sv.dunaeva@gmail.com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taova@expd.vniief.ru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tarkanyi@atomki.hu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vvvarlamov@gmail.com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v.semkova@iaea.org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v.zerkin@iaea.org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yolee@kaeri.re.kr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zholdybayev@inp.kz</w:t>
      </w:r>
    </w:p>
    <w:p w:rsidR="00F61C5C" w:rsidRPr="00F61C5C" w:rsidRDefault="00F61C5C" w:rsidP="00F61C5C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sz w:val="24"/>
          <w:lang w:val="en-GB" w:eastAsia="ja-JP"/>
        </w:rPr>
        <w:t>zhuangyx@ciae.ac.cn</w:t>
      </w:r>
    </w:p>
    <w:p w:rsidR="00F61C5C" w:rsidRPr="00F61C5C" w:rsidRDefault="00F61C5C" w:rsidP="00F61C5C">
      <w:pPr>
        <w:suppressAutoHyphens w:val="0"/>
        <w:jc w:val="center"/>
        <w:rPr>
          <w:b/>
          <w:u w:val="single"/>
          <w:lang w:val="en-GB" w:eastAsia="en-GB"/>
        </w:rPr>
        <w:sectPr w:rsidR="00F61C5C" w:rsidRPr="00F61C5C" w:rsidSect="003A04E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61C5C" w:rsidRPr="00F61C5C" w:rsidRDefault="00F61C5C" w:rsidP="00F61C5C">
      <w:pPr>
        <w:suppressAutoHyphens w:val="0"/>
        <w:rPr>
          <w:b/>
          <w:u w:val="single"/>
          <w:lang w:val="en-GB" w:eastAsia="en-GB"/>
        </w:rPr>
      </w:pPr>
    </w:p>
    <w:p w:rsidR="00F61C5C" w:rsidRDefault="00F61C5C" w:rsidP="00F61C5C">
      <w:pPr>
        <w:sectPr w:rsidR="00F61C5C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</w:sectPr>
      </w:pPr>
    </w:p>
    <w:p w:rsidR="00BC3663" w:rsidRDefault="00BC3663" w:rsidP="00F61C5C"/>
    <w:sectPr w:rsidR="00BC3663">
      <w:type w:val="continuous"/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254"/>
    <w:multiLevelType w:val="multilevel"/>
    <w:tmpl w:val="4C049E5E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1">
    <w:nsid w:val="4F053ECF"/>
    <w:multiLevelType w:val="multilevel"/>
    <w:tmpl w:val="B3EC1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4426211"/>
    <w:multiLevelType w:val="multilevel"/>
    <w:tmpl w:val="E35A8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8"/>
    <w:rsid w:val="00002C92"/>
    <w:rsid w:val="000F1FFA"/>
    <w:rsid w:val="0013254B"/>
    <w:rsid w:val="002A392D"/>
    <w:rsid w:val="00371D2E"/>
    <w:rsid w:val="00376CCB"/>
    <w:rsid w:val="003A04EE"/>
    <w:rsid w:val="004115E7"/>
    <w:rsid w:val="0058007B"/>
    <w:rsid w:val="00633B8C"/>
    <w:rsid w:val="006A5559"/>
    <w:rsid w:val="00724E18"/>
    <w:rsid w:val="00781568"/>
    <w:rsid w:val="008738B1"/>
    <w:rsid w:val="009350DB"/>
    <w:rsid w:val="00986B31"/>
    <w:rsid w:val="009E3D75"/>
    <w:rsid w:val="009F2497"/>
    <w:rsid w:val="00B12B7E"/>
    <w:rsid w:val="00BA4D57"/>
    <w:rsid w:val="00BC3663"/>
    <w:rsid w:val="00BC5053"/>
    <w:rsid w:val="00D83DC9"/>
    <w:rsid w:val="00DD6FE8"/>
    <w:rsid w:val="00EA2D20"/>
    <w:rsid w:val="00F61C5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Data Section</vt:lpstr>
    </vt:vector>
  </TitlesOfParts>
  <Company>IAEA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7</cp:revision>
  <cp:lastPrinted>2017-02-22T13:22:00Z</cp:lastPrinted>
  <dcterms:created xsi:type="dcterms:W3CDTF">2017-04-20T15:23:00Z</dcterms:created>
  <dcterms:modified xsi:type="dcterms:W3CDTF">2017-04-23T11:16:00Z</dcterms:modified>
</cp:coreProperties>
</file>