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647D16" w:rsidRPr="00A85162">
        <w:rPr>
          <w:b/>
          <w:sz w:val="24"/>
          <w:szCs w:val="24"/>
          <w:u w:val="single"/>
          <w:lang w:val="en-GB" w:eastAsia="ja-JP"/>
        </w:rPr>
        <w:t>5</w:t>
      </w:r>
      <w:r w:rsidR="00A2217C">
        <w:rPr>
          <w:b/>
          <w:sz w:val="24"/>
          <w:szCs w:val="24"/>
          <w:u w:val="single"/>
          <w:lang w:val="en-GB" w:eastAsia="ja-JP"/>
        </w:rPr>
        <w:t>8</w:t>
      </w:r>
    </w:p>
    <w:p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A2217C">
        <w:rPr>
          <w:sz w:val="24"/>
          <w:szCs w:val="24"/>
          <w:lang w:val="en-GB" w:eastAsia="ja-JP"/>
        </w:rPr>
        <w:t>26</w:t>
      </w:r>
      <w:r w:rsidR="00522617" w:rsidRPr="00A85162">
        <w:rPr>
          <w:sz w:val="24"/>
          <w:szCs w:val="24"/>
          <w:lang w:val="en-GB"/>
        </w:rPr>
        <w:t xml:space="preserve"> </w:t>
      </w:r>
      <w:r w:rsidR="009A3EC8">
        <w:rPr>
          <w:rFonts w:hint="eastAsia"/>
          <w:sz w:val="24"/>
          <w:szCs w:val="24"/>
          <w:lang w:val="en-GB" w:eastAsia="ja-JP"/>
        </w:rPr>
        <w:t>April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FE3439" w:rsidRPr="00A85162">
        <w:rPr>
          <w:sz w:val="24"/>
          <w:szCs w:val="24"/>
          <w:lang w:val="en-GB"/>
        </w:rPr>
        <w:t>8</w:t>
      </w:r>
    </w:p>
    <w:p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A85162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bookmarkStart w:id="0" w:name="_GoBack"/>
      <w:r w:rsidR="00447CA1">
        <w:rPr>
          <w:rFonts w:hint="eastAsia"/>
          <w:b/>
          <w:sz w:val="24"/>
          <w:szCs w:val="24"/>
          <w:lang w:val="en-GB" w:eastAsia="ja-JP"/>
        </w:rPr>
        <w:t>Coding of f</w:t>
      </w:r>
      <w:r w:rsidR="000C6809">
        <w:rPr>
          <w:rFonts w:hint="eastAsia"/>
          <w:b/>
          <w:sz w:val="24"/>
          <w:szCs w:val="24"/>
          <w:lang w:val="en-GB" w:eastAsia="ja-JP"/>
        </w:rPr>
        <w:t xml:space="preserve">ragment </w:t>
      </w:r>
      <w:r w:rsidR="00447CA1">
        <w:rPr>
          <w:rFonts w:hint="eastAsia"/>
          <w:b/>
          <w:sz w:val="24"/>
          <w:szCs w:val="24"/>
          <w:lang w:val="en-GB" w:eastAsia="ja-JP"/>
        </w:rPr>
        <w:t>separator (FRS, PRJFS)</w:t>
      </w:r>
      <w:bookmarkEnd w:id="0"/>
    </w:p>
    <w:p w:rsidR="00647D16" w:rsidRPr="00447CA1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9A0E3D" w:rsidRDefault="009A0E3D" w:rsidP="00407FBD">
      <w:pPr>
        <w:suppressAutoHyphens/>
        <w:spacing w:after="240"/>
        <w:jc w:val="both"/>
        <w:rPr>
          <w:rFonts w:eastAsia="MS Gothic"/>
          <w:color w:val="000000"/>
          <w:sz w:val="24"/>
          <w:szCs w:val="24"/>
          <w:lang w:eastAsia="ja-JP"/>
        </w:rPr>
      </w:pPr>
      <w:r w:rsidRPr="00492FAB">
        <w:rPr>
          <w:rFonts w:eastAsia="MS Gothic"/>
          <w:color w:val="000000"/>
          <w:sz w:val="24"/>
          <w:szCs w:val="24"/>
          <w:lang w:eastAsia="ja-JP"/>
        </w:rPr>
        <w:t xml:space="preserve">The </w:t>
      </w:r>
      <w:r w:rsidRPr="009A0E3D">
        <w:rPr>
          <w:rFonts w:eastAsia="MS Gothic"/>
          <w:b/>
          <w:color w:val="000000"/>
          <w:sz w:val="24"/>
          <w:szCs w:val="24"/>
          <w:lang w:eastAsia="ja-JP"/>
        </w:rPr>
        <w:t>LEXFOR “</w:t>
      </w:r>
      <w:r w:rsidRPr="009A0E3D">
        <w:rPr>
          <w:b/>
          <w:sz w:val="24"/>
          <w:szCs w:val="24"/>
        </w:rPr>
        <w:t>Measurement Techniques</w:t>
      </w:r>
      <w:r w:rsidRPr="009A0E3D">
        <w:rPr>
          <w:rFonts w:eastAsia="MS Gothic"/>
          <w:b/>
          <w:color w:val="000000"/>
          <w:sz w:val="24"/>
          <w:szCs w:val="24"/>
          <w:lang w:eastAsia="ja-JP"/>
        </w:rPr>
        <w:t>”</w:t>
      </w:r>
      <w:r w:rsidRPr="00492FAB">
        <w:rPr>
          <w:rFonts w:eastAsia="MS Gothic"/>
          <w:color w:val="000000"/>
          <w:sz w:val="24"/>
          <w:szCs w:val="24"/>
          <w:lang w:eastAsia="ja-JP"/>
        </w:rPr>
        <w:t xml:space="preserve"> </w:t>
      </w:r>
      <w:r>
        <w:rPr>
          <w:rFonts w:eastAsia="MS Gothic" w:hint="eastAsia"/>
          <w:color w:val="000000"/>
          <w:sz w:val="24"/>
          <w:szCs w:val="24"/>
          <w:lang w:eastAsia="ja-JP"/>
        </w:rPr>
        <w:t>explains</w:t>
      </w:r>
      <w:r w:rsidRPr="00492FAB">
        <w:rPr>
          <w:rFonts w:eastAsia="MS Gothic"/>
          <w:color w:val="000000"/>
          <w:sz w:val="24"/>
          <w:szCs w:val="24"/>
          <w:lang w:eastAsia="ja-JP"/>
        </w:rPr>
        <w:t xml:space="preserve"> that</w:t>
      </w:r>
    </w:p>
    <w:p w:rsidR="009A0E3D" w:rsidRDefault="009A0E3D" w:rsidP="009A0E3D">
      <w:pPr>
        <w:suppressAutoHyphens/>
        <w:spacing w:after="240"/>
        <w:ind w:leftChars="100" w:left="200"/>
        <w:jc w:val="both"/>
        <w:rPr>
          <w:sz w:val="24"/>
          <w:szCs w:val="24"/>
          <w:lang w:eastAsia="ja-JP"/>
        </w:rPr>
      </w:pPr>
      <w:r w:rsidRPr="00492FAB">
        <w:rPr>
          <w:sz w:val="24"/>
          <w:szCs w:val="24"/>
        </w:rPr>
        <w:t xml:space="preserve">FACILITY is used to identify the main apparatus or machine used in the experiment, e.g., </w:t>
      </w:r>
      <w:r w:rsidRPr="009A0E3D">
        <w:rPr>
          <w:sz w:val="24"/>
          <w:szCs w:val="24"/>
        </w:rPr>
        <w:t>reactor or cyclotron.</w:t>
      </w:r>
    </w:p>
    <w:p w:rsidR="000C6809" w:rsidRDefault="00447CA1" w:rsidP="00407FBD">
      <w:pPr>
        <w:suppressAutoHyphens/>
        <w:spacing w:after="240"/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>A fragment separator may be used to analyze</w:t>
      </w:r>
      <w:r w:rsidR="00492FAB">
        <w:rPr>
          <w:rFonts w:hint="eastAsia"/>
          <w:sz w:val="24"/>
          <w:szCs w:val="24"/>
          <w:lang w:val="en-GB" w:eastAsia="ja-JP"/>
        </w:rPr>
        <w:t xml:space="preserve"> (1)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="00C94255">
        <w:rPr>
          <w:rFonts w:hint="eastAsia"/>
          <w:sz w:val="24"/>
          <w:szCs w:val="24"/>
          <w:lang w:val="en-GB" w:eastAsia="ja-JP"/>
        </w:rPr>
        <w:t>secondary beam (REACTION SF2)</w:t>
      </w:r>
      <w:r w:rsidR="00492FAB">
        <w:rPr>
          <w:rFonts w:hint="eastAsia"/>
          <w:sz w:val="24"/>
          <w:szCs w:val="24"/>
          <w:lang w:val="en-GB" w:eastAsia="ja-JP"/>
        </w:rPr>
        <w:t>,</w:t>
      </w:r>
      <w:r w:rsidR="00C94255">
        <w:rPr>
          <w:rFonts w:hint="eastAsia"/>
          <w:sz w:val="24"/>
          <w:szCs w:val="24"/>
          <w:lang w:val="en-GB" w:eastAsia="ja-JP"/>
        </w:rPr>
        <w:t xml:space="preserve"> or </w:t>
      </w:r>
      <w:r w:rsidR="00492FAB">
        <w:rPr>
          <w:rFonts w:hint="eastAsia"/>
          <w:sz w:val="24"/>
          <w:szCs w:val="24"/>
          <w:lang w:val="en-GB" w:eastAsia="ja-JP"/>
        </w:rPr>
        <w:t xml:space="preserve">(2) </w:t>
      </w:r>
      <w:r>
        <w:rPr>
          <w:rFonts w:hint="eastAsia"/>
          <w:sz w:val="24"/>
          <w:szCs w:val="24"/>
          <w:lang w:val="en-GB" w:eastAsia="ja-JP"/>
        </w:rPr>
        <w:t>r</w:t>
      </w:r>
      <w:r w:rsidR="00C94255">
        <w:rPr>
          <w:rFonts w:hint="eastAsia"/>
          <w:sz w:val="24"/>
          <w:szCs w:val="24"/>
          <w:lang w:val="en-GB" w:eastAsia="ja-JP"/>
        </w:rPr>
        <w:t>eaction products (REACTION SF4)</w:t>
      </w:r>
      <w:r w:rsidR="009A0E3D">
        <w:rPr>
          <w:rFonts w:hint="eastAsia"/>
          <w:sz w:val="24"/>
          <w:szCs w:val="24"/>
          <w:lang w:val="en-GB" w:eastAsia="ja-JP"/>
        </w:rPr>
        <w:t>, and two codes FRS (fragment separator) and PRJFS (</w:t>
      </w:r>
      <w:r w:rsidR="009A0E3D" w:rsidRPr="009A0E3D">
        <w:rPr>
          <w:sz w:val="24"/>
          <w:szCs w:val="24"/>
          <w:lang w:val="en-GB" w:eastAsia="ja-JP"/>
        </w:rPr>
        <w:t>Secondary beam from projectile fragment separator)</w:t>
      </w:r>
      <w:r w:rsidR="009A0E3D">
        <w:rPr>
          <w:rFonts w:hint="eastAsia"/>
          <w:sz w:val="24"/>
          <w:szCs w:val="24"/>
          <w:lang w:val="en-GB" w:eastAsia="ja-JP"/>
        </w:rPr>
        <w:t xml:space="preserve"> are </w:t>
      </w:r>
      <w:r w:rsidR="00A94E01">
        <w:rPr>
          <w:sz w:val="24"/>
          <w:szCs w:val="24"/>
          <w:lang w:val="en-GB" w:eastAsia="ja-JP"/>
        </w:rPr>
        <w:t xml:space="preserve">currently </w:t>
      </w:r>
      <w:r w:rsidR="009A0E3D">
        <w:rPr>
          <w:rFonts w:hint="eastAsia"/>
          <w:sz w:val="24"/>
          <w:szCs w:val="24"/>
          <w:lang w:val="en-GB" w:eastAsia="ja-JP"/>
        </w:rPr>
        <w:t>defined in Dict. 18 (Facility)</w:t>
      </w:r>
      <w:r w:rsidR="00A94E01">
        <w:rPr>
          <w:sz w:val="24"/>
          <w:szCs w:val="24"/>
          <w:lang w:val="en-GB" w:eastAsia="ja-JP"/>
        </w:rPr>
        <w:t>.</w:t>
      </w:r>
      <w:r w:rsidR="009A0E3D">
        <w:rPr>
          <w:rFonts w:hint="eastAsia"/>
          <w:sz w:val="24"/>
          <w:szCs w:val="24"/>
          <w:lang w:val="en-GB" w:eastAsia="ja-JP"/>
        </w:rPr>
        <w:t xml:space="preserve"> I observe some problems in their actual usages:</w:t>
      </w:r>
    </w:p>
    <w:p w:rsidR="00A94E01" w:rsidRPr="007D2464" w:rsidRDefault="00A94E01" w:rsidP="00A94E01">
      <w:pPr>
        <w:suppressAutoHyphens/>
        <w:spacing w:after="240"/>
        <w:jc w:val="both"/>
        <w:rPr>
          <w:sz w:val="24"/>
          <w:szCs w:val="24"/>
          <w:u w:val="single"/>
          <w:lang w:eastAsia="ja-JP"/>
        </w:rPr>
      </w:pPr>
      <w:r w:rsidRPr="007D2464">
        <w:rPr>
          <w:rFonts w:hint="eastAsia"/>
          <w:b/>
          <w:i/>
          <w:sz w:val="24"/>
          <w:szCs w:val="24"/>
          <w:u w:val="single"/>
          <w:lang w:eastAsia="ja-JP"/>
        </w:rPr>
        <w:t xml:space="preserve">Example </w:t>
      </w:r>
      <w:r>
        <w:rPr>
          <w:b/>
          <w:i/>
          <w:sz w:val="24"/>
          <w:szCs w:val="24"/>
          <w:u w:val="single"/>
          <w:lang w:eastAsia="ja-JP"/>
        </w:rPr>
        <w:t>1</w:t>
      </w:r>
      <w:r w:rsidRPr="007D2464">
        <w:rPr>
          <w:rFonts w:hint="eastAsia"/>
          <w:sz w:val="24"/>
          <w:szCs w:val="24"/>
          <w:u w:val="single"/>
          <w:lang w:eastAsia="ja-JP"/>
        </w:rPr>
        <w:t xml:space="preserve"> (EXFOR A0920): Separation of fragment produced by the reaction of interest</w:t>
      </w:r>
    </w:p>
    <w:p w:rsidR="00424822" w:rsidRPr="008E3B78" w:rsidRDefault="00424822" w:rsidP="004248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>FACILITY   (CYCLO</w:t>
      </w:r>
      <w:proofErr w:type="gramStart"/>
      <w:r w:rsidRPr="008E3B78">
        <w:rPr>
          <w:rFonts w:ascii="Courier New" w:hAnsi="Courier New" w:cs="Courier New"/>
          <w:sz w:val="18"/>
          <w:szCs w:val="18"/>
          <w:lang w:eastAsia="ja-JP"/>
        </w:rPr>
        <w:t>,4ZZZDUB</w:t>
      </w:r>
      <w:proofErr w:type="gramEnd"/>
      <w:r w:rsidRPr="008E3B78">
        <w:rPr>
          <w:rFonts w:ascii="Courier New" w:hAnsi="Courier New" w:cs="Courier New"/>
          <w:sz w:val="18"/>
          <w:szCs w:val="18"/>
          <w:lang w:eastAsia="ja-JP"/>
        </w:rPr>
        <w:t>) Experiments were Carried Out at the    A085600100020</w:t>
      </w:r>
    </w:p>
    <w:p w:rsidR="00424822" w:rsidRPr="008E3B78" w:rsidRDefault="00424822" w:rsidP="004248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          U-400 Cyclotron                                        A085600100021</w:t>
      </w:r>
    </w:p>
    <w:p w:rsidR="00424822" w:rsidRPr="008E3B78" w:rsidRDefault="00424822" w:rsidP="004248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          (FRS</w:t>
      </w:r>
      <w:proofErr w:type="gramStart"/>
      <w:r w:rsidRPr="008E3B78">
        <w:rPr>
          <w:rFonts w:ascii="Courier New" w:hAnsi="Courier New" w:cs="Courier New"/>
          <w:sz w:val="18"/>
          <w:szCs w:val="18"/>
          <w:lang w:eastAsia="ja-JP"/>
        </w:rPr>
        <w:t>,4ZZZDUB</w:t>
      </w:r>
      <w:proofErr w:type="gramEnd"/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)  the </w:t>
      </w:r>
      <w:proofErr w:type="spellStart"/>
      <w:r w:rsidRPr="008E3B78">
        <w:rPr>
          <w:rFonts w:ascii="Courier New" w:hAnsi="Courier New" w:cs="Courier New"/>
          <w:sz w:val="18"/>
          <w:szCs w:val="18"/>
          <w:lang w:eastAsia="ja-JP"/>
        </w:rPr>
        <w:t>Dubna</w:t>
      </w:r>
      <w:proofErr w:type="spellEnd"/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gas-filled recoil separator   A085600100022</w:t>
      </w:r>
    </w:p>
    <w:p w:rsidR="00424822" w:rsidRPr="008E3B78" w:rsidRDefault="00424822" w:rsidP="004248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>METHOD     (TOF)                                                  A085600100023</w:t>
      </w:r>
    </w:p>
    <w:p w:rsidR="00424822" w:rsidRDefault="00424822" w:rsidP="004248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>
        <w:rPr>
          <w:rFonts w:ascii="Courier New" w:hAnsi="Courier New" w:cs="Courier New"/>
          <w:sz w:val="18"/>
          <w:szCs w:val="18"/>
          <w:lang w:eastAsia="ja-JP"/>
        </w:rPr>
        <w:t>…</w:t>
      </w:r>
    </w:p>
    <w:p w:rsidR="00424822" w:rsidRPr="008E3B78" w:rsidRDefault="00424822" w:rsidP="004248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>DETECTOR   (MCPLT</w:t>
      </w:r>
      <w:proofErr w:type="gramStart"/>
      <w:r w:rsidRPr="008E3B78">
        <w:rPr>
          <w:rFonts w:ascii="Courier New" w:hAnsi="Courier New" w:cs="Courier New"/>
          <w:sz w:val="18"/>
          <w:szCs w:val="18"/>
          <w:lang w:eastAsia="ja-JP"/>
        </w:rPr>
        <w:t>)  a</w:t>
      </w:r>
      <w:proofErr w:type="gramEnd"/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4-cm*12-cm semiconductor detector array withA085600100031</w:t>
      </w:r>
    </w:p>
    <w:p w:rsidR="00424822" w:rsidRPr="008E3B78" w:rsidRDefault="00424822" w:rsidP="00424822">
      <w:pPr>
        <w:suppressAutoHyphens/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>…</w:t>
      </w:r>
    </w:p>
    <w:p w:rsidR="00424822" w:rsidRDefault="00424822" w:rsidP="004248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>REACTION   (98-CF-249(20-CA-48</w:t>
      </w:r>
      <w:proofErr w:type="gramStart"/>
      <w:r w:rsidRPr="008E3B78">
        <w:rPr>
          <w:rFonts w:ascii="Courier New" w:hAnsi="Courier New" w:cs="Courier New"/>
          <w:sz w:val="18"/>
          <w:szCs w:val="18"/>
          <w:lang w:eastAsia="ja-JP"/>
        </w:rPr>
        <w:t>,3N</w:t>
      </w:r>
      <w:proofErr w:type="gramEnd"/>
      <w:r w:rsidRPr="008E3B78">
        <w:rPr>
          <w:rFonts w:ascii="Courier New" w:hAnsi="Courier New" w:cs="Courier New"/>
          <w:sz w:val="18"/>
          <w:szCs w:val="18"/>
          <w:lang w:eastAsia="ja-JP"/>
        </w:rPr>
        <w:t>)118-OG-294,,SIG)                A085600200003</w:t>
      </w:r>
    </w:p>
    <w:p w:rsidR="00424822" w:rsidRDefault="00424822" w:rsidP="00A94E01">
      <w:pPr>
        <w:suppressAutoHyphens/>
        <w:spacing w:after="240"/>
        <w:jc w:val="both"/>
        <w:rPr>
          <w:sz w:val="24"/>
          <w:szCs w:val="24"/>
          <w:vertAlign w:val="superscript"/>
          <w:lang w:eastAsia="ja-JP"/>
        </w:rPr>
      </w:pPr>
    </w:p>
    <w:p w:rsidR="00424822" w:rsidRDefault="00424822" w:rsidP="00A94E01">
      <w:pPr>
        <w:suppressAutoHyphens/>
        <w:spacing w:after="240"/>
        <w:jc w:val="both"/>
        <w:rPr>
          <w:sz w:val="24"/>
          <w:szCs w:val="24"/>
          <w:lang w:eastAsia="ja-JP"/>
        </w:rPr>
      </w:pPr>
      <w:r>
        <w:rPr>
          <w:noProof/>
          <w:lang w:val="en-GB" w:eastAsia="ja-JP"/>
        </w:rPr>
        <w:drawing>
          <wp:anchor distT="0" distB="0" distL="114300" distR="114300" simplePos="0" relativeHeight="251658240" behindDoc="0" locked="0" layoutInCell="1" allowOverlap="1" wp14:anchorId="6F26A2DE" wp14:editId="38430E11">
            <wp:simplePos x="0" y="0"/>
            <wp:positionH relativeFrom="column">
              <wp:posOffset>3564890</wp:posOffset>
            </wp:positionH>
            <wp:positionV relativeFrom="paragraph">
              <wp:posOffset>66675</wp:posOffset>
            </wp:positionV>
            <wp:extent cx="2148840" cy="2733675"/>
            <wp:effectExtent l="0" t="0" r="0" b="0"/>
            <wp:wrapSquare wrapText="bothSides"/>
            <wp:docPr id="1" name="Picture 1" descr="http://flerovlab.jinr.ru/flnr/dimg/gfrs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erovlab.jinr.ru/flnr/dimg/gfrs_sche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 w:rsidRPr="008E3B78">
        <w:rPr>
          <w:rFonts w:hint="eastAsia"/>
          <w:sz w:val="24"/>
          <w:szCs w:val="24"/>
          <w:vertAlign w:val="superscript"/>
          <w:lang w:eastAsia="ja-JP"/>
        </w:rPr>
        <w:t>48</w:t>
      </w:r>
      <w:r w:rsidR="00A94E01" w:rsidRPr="008E3B78">
        <w:rPr>
          <w:rFonts w:hint="eastAsia"/>
          <w:sz w:val="24"/>
          <w:szCs w:val="24"/>
          <w:lang w:eastAsia="ja-JP"/>
        </w:rPr>
        <w:t xml:space="preserve">Ca </w:t>
      </w:r>
      <w:r w:rsidR="00A94E01" w:rsidRPr="008E3B78">
        <w:rPr>
          <w:sz w:val="24"/>
          <w:szCs w:val="24"/>
          <w:lang w:eastAsia="ja-JP"/>
        </w:rPr>
        <w:t>accelerated</w:t>
      </w:r>
      <w:r w:rsidR="00A94E01" w:rsidRPr="008E3B78">
        <w:rPr>
          <w:rFonts w:hint="eastAsia"/>
          <w:sz w:val="24"/>
          <w:szCs w:val="24"/>
          <w:lang w:eastAsia="ja-JP"/>
        </w:rPr>
        <w:t xml:space="preserve"> by a </w:t>
      </w:r>
      <w:r w:rsidR="00A94E01">
        <w:rPr>
          <w:rFonts w:hint="eastAsia"/>
          <w:sz w:val="24"/>
          <w:szCs w:val="24"/>
          <w:lang w:eastAsia="ja-JP"/>
        </w:rPr>
        <w:t xml:space="preserve">JINR </w:t>
      </w:r>
      <w:r w:rsidR="00A94E01" w:rsidRPr="008E3B78">
        <w:rPr>
          <w:rFonts w:hint="eastAsia"/>
          <w:sz w:val="24"/>
          <w:szCs w:val="24"/>
          <w:lang w:eastAsia="ja-JP"/>
        </w:rPr>
        <w:t xml:space="preserve">cyclotron induced </w:t>
      </w:r>
      <w:proofErr w:type="gramStart"/>
      <w:r w:rsidR="00A94E01" w:rsidRPr="008E3B78">
        <w:rPr>
          <w:rFonts w:hint="eastAsia"/>
          <w:sz w:val="24"/>
          <w:szCs w:val="24"/>
          <w:vertAlign w:val="superscript"/>
          <w:lang w:eastAsia="ja-JP"/>
        </w:rPr>
        <w:t>249</w:t>
      </w:r>
      <w:r w:rsidR="00A94E01" w:rsidRPr="008E3B78">
        <w:rPr>
          <w:rFonts w:hint="eastAsia"/>
          <w:sz w:val="24"/>
          <w:szCs w:val="24"/>
          <w:lang w:eastAsia="ja-JP"/>
        </w:rPr>
        <w:t>Cf(</w:t>
      </w:r>
      <w:proofErr w:type="gramEnd"/>
      <w:r w:rsidR="00A94E01" w:rsidRPr="008E3B78">
        <w:rPr>
          <w:rFonts w:hint="eastAsia"/>
          <w:sz w:val="24"/>
          <w:szCs w:val="24"/>
          <w:vertAlign w:val="superscript"/>
          <w:lang w:eastAsia="ja-JP"/>
        </w:rPr>
        <w:t>48</w:t>
      </w:r>
      <w:r w:rsidR="00A94E01" w:rsidRPr="008E3B78">
        <w:rPr>
          <w:rFonts w:hint="eastAsia"/>
          <w:sz w:val="24"/>
          <w:szCs w:val="24"/>
          <w:lang w:eastAsia="ja-JP"/>
        </w:rPr>
        <w:t>Ca,3n)</w:t>
      </w:r>
      <w:r w:rsidR="00A94E01" w:rsidRPr="008E3B78">
        <w:rPr>
          <w:rFonts w:hint="eastAsia"/>
          <w:sz w:val="24"/>
          <w:szCs w:val="24"/>
          <w:vertAlign w:val="superscript"/>
          <w:lang w:eastAsia="ja-JP"/>
        </w:rPr>
        <w:t>294</w:t>
      </w:r>
      <w:r w:rsidR="00A94E01" w:rsidRPr="008E3B78">
        <w:rPr>
          <w:rFonts w:hint="eastAsia"/>
          <w:sz w:val="24"/>
          <w:szCs w:val="24"/>
          <w:lang w:eastAsia="ja-JP"/>
        </w:rPr>
        <w:t xml:space="preserve">Og reaction. The produced </w:t>
      </w:r>
      <w:r w:rsidR="00A94E01" w:rsidRPr="008E3B78">
        <w:rPr>
          <w:rFonts w:hint="eastAsia"/>
          <w:sz w:val="24"/>
          <w:szCs w:val="24"/>
          <w:vertAlign w:val="superscript"/>
          <w:lang w:eastAsia="ja-JP"/>
        </w:rPr>
        <w:t>294</w:t>
      </w:r>
      <w:r w:rsidR="00A94E01" w:rsidRPr="008E3B78">
        <w:rPr>
          <w:rFonts w:hint="eastAsia"/>
          <w:sz w:val="24"/>
          <w:szCs w:val="24"/>
          <w:lang w:eastAsia="ja-JP"/>
        </w:rPr>
        <w:t>Og was analyzed by a recoil separator</w:t>
      </w:r>
      <w:r w:rsidR="00A94E01" w:rsidRPr="008E3B78">
        <w:t xml:space="preserve"> </w:t>
      </w:r>
      <w:r w:rsidR="00DC7F5F">
        <w:t>(</w:t>
      </w:r>
      <w:proofErr w:type="spellStart"/>
      <w:r w:rsidR="00A94E01" w:rsidRPr="008E3B78">
        <w:rPr>
          <w:sz w:val="24"/>
          <w:szCs w:val="24"/>
          <w:lang w:eastAsia="ja-JP"/>
        </w:rPr>
        <w:t>Dubna</w:t>
      </w:r>
      <w:proofErr w:type="spellEnd"/>
      <w:r w:rsidR="00A94E01" w:rsidRPr="008E3B78">
        <w:rPr>
          <w:sz w:val="24"/>
          <w:szCs w:val="24"/>
          <w:lang w:eastAsia="ja-JP"/>
        </w:rPr>
        <w:t xml:space="preserve"> Gas Filled Recoil Separator </w:t>
      </w:r>
      <w:r w:rsidR="00A94E01" w:rsidRPr="00DA48B1">
        <w:rPr>
          <w:sz w:val="24"/>
          <w:szCs w:val="24"/>
          <w:lang w:eastAsia="ja-JP"/>
        </w:rPr>
        <w:t>DGFRS</w:t>
      </w:r>
      <w:r w:rsidR="00DC7F5F">
        <w:rPr>
          <w:sz w:val="24"/>
          <w:szCs w:val="24"/>
          <w:lang w:eastAsia="ja-JP"/>
        </w:rPr>
        <w:t>, see the image downloaded from a JINR website</w:t>
      </w:r>
      <w:r w:rsidR="00A94E01" w:rsidRPr="00DA48B1">
        <w:rPr>
          <w:sz w:val="24"/>
          <w:szCs w:val="24"/>
          <w:lang w:eastAsia="ja-JP"/>
        </w:rPr>
        <w:t>), and its decay αs were</w:t>
      </w:r>
      <w:r w:rsidR="00A94E01">
        <w:rPr>
          <w:rFonts w:hint="eastAsia"/>
          <w:sz w:val="24"/>
          <w:szCs w:val="24"/>
          <w:lang w:eastAsia="ja-JP"/>
        </w:rPr>
        <w:t xml:space="preserve"> </w:t>
      </w:r>
      <w:r w:rsidR="00A94E01" w:rsidRPr="00DA48B1">
        <w:rPr>
          <w:sz w:val="24"/>
          <w:szCs w:val="24"/>
          <w:lang w:eastAsia="ja-JP"/>
        </w:rPr>
        <w:t>detected by a semiconductor detector.</w:t>
      </w:r>
    </w:p>
    <w:p w:rsidR="00A94E01" w:rsidRDefault="00424822" w:rsidP="00A94E01">
      <w:pPr>
        <w:suppressAutoHyphens/>
        <w:spacing w:after="240"/>
        <w:jc w:val="both"/>
        <w:rPr>
          <w:sz w:val="24"/>
          <w:szCs w:val="24"/>
          <w:lang w:eastAsia="ja-JP"/>
        </w:rPr>
      </w:pPr>
      <w:r w:rsidRPr="00424822">
        <w:rPr>
          <w:sz w:val="24"/>
          <w:szCs w:val="24"/>
          <w:lang w:eastAsia="ja-JP"/>
        </w:rPr>
        <w:t xml:space="preserve">The recoil separator is one of the major instruments of this experiment. However it is a part of the </w:t>
      </w:r>
      <w:r w:rsidRPr="00945010">
        <w:rPr>
          <w:i/>
          <w:sz w:val="24"/>
          <w:szCs w:val="24"/>
          <w:lang w:eastAsia="ja-JP"/>
        </w:rPr>
        <w:t>detection system</w:t>
      </w:r>
      <w:r w:rsidRPr="00424822">
        <w:rPr>
          <w:sz w:val="24"/>
          <w:szCs w:val="24"/>
          <w:lang w:eastAsia="ja-JP"/>
        </w:rPr>
        <w:t xml:space="preserve">, and must be coded by </w:t>
      </w:r>
      <w:r w:rsidRPr="00945010">
        <w:rPr>
          <w:lang w:eastAsia="ja-JP"/>
        </w:rPr>
        <w:t>MAGSP</w:t>
      </w:r>
      <w:r w:rsidRPr="00424822">
        <w:rPr>
          <w:sz w:val="24"/>
          <w:szCs w:val="24"/>
          <w:lang w:eastAsia="ja-JP"/>
        </w:rPr>
        <w:t xml:space="preserve"> under DETECTOR.</w:t>
      </w:r>
    </w:p>
    <w:p w:rsidR="00424822" w:rsidRDefault="00424822" w:rsidP="00A94E01">
      <w:pPr>
        <w:suppressAutoHyphens/>
        <w:spacing w:after="240"/>
        <w:jc w:val="both"/>
        <w:rPr>
          <w:sz w:val="24"/>
          <w:szCs w:val="24"/>
          <w:lang w:eastAsia="ja-JP"/>
        </w:rPr>
      </w:pPr>
    </w:p>
    <w:p w:rsidR="00424822" w:rsidRPr="008E3B78" w:rsidRDefault="00424822" w:rsidP="00A94E01">
      <w:pPr>
        <w:suppressAutoHyphens/>
        <w:spacing w:after="240"/>
        <w:jc w:val="both"/>
        <w:rPr>
          <w:sz w:val="24"/>
          <w:szCs w:val="24"/>
          <w:lang w:eastAsia="ja-JP"/>
        </w:rPr>
      </w:pPr>
    </w:p>
    <w:p w:rsidR="00DC7F5F" w:rsidRDefault="00DC7F5F" w:rsidP="00A94E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</w:p>
    <w:p w:rsidR="00DC7F5F" w:rsidRPr="00A94E01" w:rsidRDefault="00DC7F5F" w:rsidP="00A94E01">
      <w:pPr>
        <w:suppressAutoHyphens/>
        <w:spacing w:before="240" w:after="240"/>
        <w:jc w:val="both"/>
        <w:rPr>
          <w:sz w:val="24"/>
          <w:szCs w:val="24"/>
          <w:lang w:eastAsia="ja-JP"/>
        </w:rPr>
      </w:pPr>
    </w:p>
    <w:p w:rsidR="000C6809" w:rsidRPr="007D2464" w:rsidRDefault="00C94255" w:rsidP="00407FBD">
      <w:pPr>
        <w:suppressAutoHyphens/>
        <w:spacing w:after="240"/>
        <w:jc w:val="both"/>
        <w:rPr>
          <w:sz w:val="24"/>
          <w:szCs w:val="24"/>
          <w:u w:val="single"/>
          <w:lang w:val="en-GB" w:eastAsia="ja-JP"/>
        </w:rPr>
      </w:pPr>
      <w:r w:rsidRPr="007D2464">
        <w:rPr>
          <w:rFonts w:hint="eastAsia"/>
          <w:b/>
          <w:i/>
          <w:sz w:val="24"/>
          <w:szCs w:val="24"/>
          <w:u w:val="single"/>
          <w:lang w:val="en-GB" w:eastAsia="ja-JP"/>
        </w:rPr>
        <w:lastRenderedPageBreak/>
        <w:t xml:space="preserve">Example </w:t>
      </w:r>
      <w:r w:rsidR="00DC7F5F">
        <w:rPr>
          <w:b/>
          <w:i/>
          <w:sz w:val="24"/>
          <w:szCs w:val="24"/>
          <w:u w:val="single"/>
          <w:lang w:val="en-GB" w:eastAsia="ja-JP"/>
        </w:rPr>
        <w:t>2</w:t>
      </w:r>
      <w:r w:rsidRPr="007D2464">
        <w:rPr>
          <w:rFonts w:hint="eastAsia"/>
          <w:sz w:val="24"/>
          <w:szCs w:val="24"/>
          <w:u w:val="single"/>
          <w:lang w:val="en-GB" w:eastAsia="ja-JP"/>
        </w:rPr>
        <w:t xml:space="preserve"> (EXFOR A0493)</w:t>
      </w:r>
      <w:r w:rsidR="00492FAB" w:rsidRPr="007D2464">
        <w:rPr>
          <w:rFonts w:hint="eastAsia"/>
          <w:sz w:val="24"/>
          <w:szCs w:val="24"/>
          <w:u w:val="single"/>
          <w:lang w:val="en-GB" w:eastAsia="ja-JP"/>
        </w:rPr>
        <w:t>: Separation of fragment producing secondary beam</w:t>
      </w:r>
    </w:p>
    <w:p w:rsidR="00C94255" w:rsidRPr="008E3B78" w:rsidRDefault="00C94255" w:rsidP="00C942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INC-SOURCE (SPALL) </w:t>
      </w:r>
      <w:proofErr w:type="gramStart"/>
      <w:r w:rsidRPr="008E3B78">
        <w:rPr>
          <w:rFonts w:ascii="Courier New" w:hAnsi="Courier New" w:cs="Courier New"/>
          <w:sz w:val="18"/>
          <w:szCs w:val="18"/>
          <w:lang w:eastAsia="ja-JP"/>
        </w:rPr>
        <w:t>The</w:t>
      </w:r>
      <w:proofErr w:type="gramEnd"/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helium ions produced by fragmentation of   A049300100039</w:t>
      </w:r>
    </w:p>
    <w:p w:rsidR="00C94255" w:rsidRPr="008E3B78" w:rsidRDefault="00C94255" w:rsidP="00C942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          18-O entered </w:t>
      </w:r>
      <w:r w:rsidRPr="008E3B78">
        <w:rPr>
          <w:rFonts w:ascii="Courier New" w:hAnsi="Courier New" w:cs="Courier New"/>
          <w:sz w:val="18"/>
          <w:szCs w:val="18"/>
          <w:highlight w:val="white"/>
          <w:lang w:eastAsia="ja-JP"/>
        </w:rPr>
        <w:t>FRS</w:t>
      </w:r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and were separated according </w:t>
      </w:r>
      <w:proofErr w:type="gramStart"/>
      <w:r w:rsidRPr="008E3B78">
        <w:rPr>
          <w:rFonts w:ascii="Courier New" w:hAnsi="Courier New" w:cs="Courier New"/>
          <w:sz w:val="18"/>
          <w:szCs w:val="18"/>
          <w:lang w:eastAsia="ja-JP"/>
        </w:rPr>
        <w:t>to  theirA049300100040</w:t>
      </w:r>
      <w:proofErr w:type="gramEnd"/>
    </w:p>
    <w:p w:rsidR="00C94255" w:rsidRPr="008E3B78" w:rsidRDefault="00C94255" w:rsidP="00C942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          </w:t>
      </w:r>
      <w:proofErr w:type="gramStart"/>
      <w:r w:rsidRPr="008E3B78">
        <w:rPr>
          <w:rFonts w:ascii="Courier New" w:hAnsi="Courier New" w:cs="Courier New"/>
          <w:sz w:val="18"/>
          <w:szCs w:val="18"/>
          <w:lang w:eastAsia="ja-JP"/>
        </w:rPr>
        <w:t>magnetic</w:t>
      </w:r>
      <w:proofErr w:type="gramEnd"/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rigidity.  The beam intensities were 1000     A049300100041</w:t>
      </w:r>
    </w:p>
    <w:p w:rsidR="00C94255" w:rsidRPr="008E3B78" w:rsidRDefault="00C94255" w:rsidP="00C942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          </w:t>
      </w:r>
      <w:proofErr w:type="gramStart"/>
      <w:r w:rsidRPr="008E3B78">
        <w:rPr>
          <w:rFonts w:ascii="Courier New" w:hAnsi="Courier New" w:cs="Courier New"/>
          <w:sz w:val="18"/>
          <w:szCs w:val="18"/>
          <w:lang w:eastAsia="ja-JP"/>
        </w:rPr>
        <w:t>1/sec, with the duty factor between 25% and 50%.</w:t>
      </w:r>
      <w:proofErr w:type="gramEnd"/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      A049300100042</w:t>
      </w:r>
    </w:p>
    <w:p w:rsidR="00C94255" w:rsidRPr="008E3B78" w:rsidRDefault="00C94255" w:rsidP="00C942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>…</w:t>
      </w:r>
    </w:p>
    <w:p w:rsidR="00C94255" w:rsidRPr="008E3B78" w:rsidRDefault="00C94255" w:rsidP="00C942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>FACILITY   (</w:t>
      </w:r>
      <w:r w:rsidRPr="008E3B78">
        <w:rPr>
          <w:rFonts w:ascii="Courier New" w:hAnsi="Courier New" w:cs="Courier New"/>
          <w:sz w:val="18"/>
          <w:szCs w:val="18"/>
          <w:highlight w:val="white"/>
          <w:lang w:eastAsia="ja-JP"/>
        </w:rPr>
        <w:t>FRS</w:t>
      </w:r>
      <w:proofErr w:type="gramStart"/>
      <w:r w:rsidRPr="008E3B78">
        <w:rPr>
          <w:rFonts w:ascii="Courier New" w:hAnsi="Courier New" w:cs="Courier New"/>
          <w:sz w:val="18"/>
          <w:szCs w:val="18"/>
          <w:lang w:eastAsia="ja-JP"/>
        </w:rPr>
        <w:t>,2GERGSI</w:t>
      </w:r>
      <w:proofErr w:type="gramEnd"/>
      <w:r w:rsidRPr="008E3B78">
        <w:rPr>
          <w:rFonts w:ascii="Courier New" w:hAnsi="Courier New" w:cs="Courier New"/>
          <w:sz w:val="18"/>
          <w:szCs w:val="18"/>
          <w:lang w:eastAsia="ja-JP"/>
        </w:rPr>
        <w:t>)                                          A049300100046</w:t>
      </w:r>
    </w:p>
    <w:p w:rsidR="00C94255" w:rsidRPr="008E3B78" w:rsidRDefault="00C94255" w:rsidP="00C942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proofErr w:type="gramStart"/>
      <w:r w:rsidRPr="008E3B78">
        <w:rPr>
          <w:rFonts w:ascii="Courier New" w:hAnsi="Courier New" w:cs="Courier New"/>
          <w:sz w:val="18"/>
          <w:szCs w:val="18"/>
          <w:lang w:eastAsia="ja-JP"/>
        </w:rPr>
        <w:t>ERR-ANALYS (ERR-1).The uncertainty in the data normalization.</w:t>
      </w:r>
      <w:proofErr w:type="gramEnd"/>
      <w:r w:rsidRPr="008E3B78">
        <w:rPr>
          <w:rFonts w:ascii="Courier New" w:hAnsi="Courier New" w:cs="Courier New"/>
          <w:sz w:val="18"/>
          <w:szCs w:val="18"/>
          <w:lang w:eastAsia="ja-JP"/>
        </w:rPr>
        <w:t xml:space="preserve">     A049300100047</w:t>
      </w:r>
    </w:p>
    <w:p w:rsidR="00C94255" w:rsidRPr="008E3B78" w:rsidRDefault="00C94255" w:rsidP="00C942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>…</w:t>
      </w:r>
    </w:p>
    <w:p w:rsidR="00C94255" w:rsidRPr="008E3B78" w:rsidRDefault="00C94255" w:rsidP="00C9425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ja-JP"/>
        </w:rPr>
      </w:pPr>
      <w:r w:rsidRPr="008E3B78">
        <w:rPr>
          <w:rFonts w:ascii="Courier New" w:hAnsi="Courier New" w:cs="Courier New"/>
          <w:sz w:val="18"/>
          <w:szCs w:val="18"/>
          <w:lang w:eastAsia="ja-JP"/>
        </w:rPr>
        <w:t>REACTION   ((1-H-1(2-HE-6,EL)1-H-1,,DT)=(2-HE-6(P,EL)2-HE-6,,DT)) A049300600003</w:t>
      </w:r>
    </w:p>
    <w:p w:rsidR="00424822" w:rsidRDefault="00424822" w:rsidP="00424822">
      <w:pPr>
        <w:suppressAutoHyphens/>
        <w:spacing w:after="240"/>
        <w:jc w:val="both"/>
        <w:rPr>
          <w:sz w:val="24"/>
          <w:szCs w:val="24"/>
          <w:vertAlign w:val="superscript"/>
          <w:lang w:val="en-GB" w:eastAsia="ja-JP"/>
        </w:rPr>
      </w:pPr>
    </w:p>
    <w:p w:rsidR="00424822" w:rsidRPr="00C94255" w:rsidRDefault="00424822" w:rsidP="00424822">
      <w:pPr>
        <w:suppressAutoHyphens/>
        <w:spacing w:after="240"/>
        <w:jc w:val="both"/>
        <w:rPr>
          <w:sz w:val="24"/>
          <w:szCs w:val="24"/>
          <w:lang w:val="en-GB" w:eastAsia="ja-JP"/>
        </w:rPr>
      </w:pPr>
      <w:r w:rsidRPr="00C94255">
        <w:rPr>
          <w:rFonts w:hint="eastAsia"/>
          <w:sz w:val="24"/>
          <w:szCs w:val="24"/>
          <w:vertAlign w:val="superscript"/>
          <w:lang w:val="en-GB" w:eastAsia="ja-JP"/>
        </w:rPr>
        <w:t>18</w:t>
      </w:r>
      <w:r w:rsidRPr="00C94255">
        <w:rPr>
          <w:rFonts w:hint="eastAsia"/>
          <w:sz w:val="24"/>
          <w:szCs w:val="24"/>
          <w:lang w:val="en-GB" w:eastAsia="ja-JP"/>
        </w:rPr>
        <w:t xml:space="preserve">O accelerated by </w:t>
      </w:r>
      <w:r>
        <w:rPr>
          <w:rFonts w:hint="eastAsia"/>
          <w:sz w:val="24"/>
          <w:szCs w:val="24"/>
          <w:lang w:val="en-GB" w:eastAsia="ja-JP"/>
        </w:rPr>
        <w:t xml:space="preserve">a GSI </w:t>
      </w:r>
      <w:r>
        <w:rPr>
          <w:sz w:val="24"/>
          <w:szCs w:val="24"/>
        </w:rPr>
        <w:t xml:space="preserve">synchrotron </w:t>
      </w:r>
      <w:r>
        <w:rPr>
          <w:rFonts w:hint="eastAsia"/>
          <w:sz w:val="24"/>
          <w:szCs w:val="24"/>
          <w:lang w:eastAsia="ja-JP"/>
        </w:rPr>
        <w:t xml:space="preserve">on </w:t>
      </w:r>
      <w:proofErr w:type="gramStart"/>
      <w:r>
        <w:rPr>
          <w:rFonts w:hint="eastAsia"/>
          <w:sz w:val="24"/>
          <w:szCs w:val="24"/>
          <w:lang w:eastAsia="ja-JP"/>
        </w:rPr>
        <w:t>Be</w:t>
      </w:r>
      <w:proofErr w:type="gramEnd"/>
      <w:r>
        <w:rPr>
          <w:rFonts w:hint="eastAsia"/>
          <w:sz w:val="24"/>
          <w:szCs w:val="24"/>
          <w:lang w:eastAsia="ja-JP"/>
        </w:rPr>
        <w:t xml:space="preserve"> target produced </w:t>
      </w:r>
      <w:r w:rsidRPr="008E3B78">
        <w:rPr>
          <w:rFonts w:hint="eastAsia"/>
          <w:sz w:val="24"/>
          <w:szCs w:val="24"/>
          <w:vertAlign w:val="superscript"/>
          <w:lang w:eastAsia="ja-JP"/>
        </w:rPr>
        <w:t>4</w:t>
      </w:r>
      <w:r>
        <w:rPr>
          <w:rFonts w:hint="eastAsia"/>
          <w:sz w:val="24"/>
          <w:szCs w:val="24"/>
          <w:lang w:eastAsia="ja-JP"/>
        </w:rPr>
        <w:t xml:space="preserve">He, </w:t>
      </w:r>
      <w:r w:rsidRPr="008E3B78">
        <w:rPr>
          <w:rFonts w:hint="eastAsia"/>
          <w:sz w:val="24"/>
          <w:szCs w:val="24"/>
          <w:vertAlign w:val="superscript"/>
          <w:lang w:eastAsia="ja-JP"/>
        </w:rPr>
        <w:t>6</w:t>
      </w:r>
      <w:r>
        <w:rPr>
          <w:rFonts w:hint="eastAsia"/>
          <w:sz w:val="24"/>
          <w:szCs w:val="24"/>
          <w:lang w:eastAsia="ja-JP"/>
        </w:rPr>
        <w:t>He and 8He secondary beams, and they irradiated a hydrogen target after separation by a fragment separator (FRS):</w:t>
      </w:r>
    </w:p>
    <w:p w:rsidR="00DC7F5F" w:rsidRDefault="00DC7F5F" w:rsidP="007D2464">
      <w:pPr>
        <w:suppressAutoHyphens/>
        <w:spacing w:before="240" w:after="240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</w:t>
      </w:r>
      <w:r w:rsidR="009A0E3D">
        <w:rPr>
          <w:sz w:val="24"/>
          <w:szCs w:val="24"/>
          <w:lang w:eastAsia="ja-JP"/>
        </w:rPr>
        <w:t xml:space="preserve">he fragment separator </w:t>
      </w:r>
      <w:r>
        <w:rPr>
          <w:sz w:val="24"/>
          <w:szCs w:val="24"/>
          <w:lang w:eastAsia="ja-JP"/>
        </w:rPr>
        <w:t xml:space="preserve">one </w:t>
      </w:r>
      <w:r w:rsidR="009A0E3D">
        <w:rPr>
          <w:sz w:val="24"/>
          <w:szCs w:val="24"/>
          <w:lang w:eastAsia="ja-JP"/>
        </w:rPr>
        <w:t xml:space="preserve">major </w:t>
      </w:r>
      <w:r>
        <w:rPr>
          <w:rFonts w:hint="eastAsia"/>
          <w:sz w:val="24"/>
          <w:szCs w:val="24"/>
          <w:lang w:eastAsia="ja-JP"/>
        </w:rPr>
        <w:t>instruments</w:t>
      </w:r>
      <w:r>
        <w:rPr>
          <w:sz w:val="24"/>
          <w:szCs w:val="24"/>
          <w:lang w:eastAsia="ja-JP"/>
        </w:rPr>
        <w:t xml:space="preserve"> of the experiment. However</w:t>
      </w:r>
      <w:r w:rsidR="009A0E3D">
        <w:rPr>
          <w:rFonts w:hint="eastAsia"/>
          <w:sz w:val="24"/>
          <w:szCs w:val="24"/>
          <w:lang w:eastAsia="ja-JP"/>
        </w:rPr>
        <w:t xml:space="preserve"> the synchrotron is the apparatus </w:t>
      </w:r>
      <w:r>
        <w:rPr>
          <w:sz w:val="24"/>
          <w:szCs w:val="24"/>
          <w:lang w:eastAsia="ja-JP"/>
        </w:rPr>
        <w:t>to be coded under FACILITY</w:t>
      </w:r>
      <w:r w:rsidR="009A0E3D">
        <w:rPr>
          <w:rFonts w:hint="eastAsia"/>
          <w:sz w:val="24"/>
          <w:szCs w:val="24"/>
          <w:lang w:eastAsia="ja-JP"/>
        </w:rPr>
        <w:t xml:space="preserve">. The </w:t>
      </w:r>
      <w:r w:rsidR="00342D30">
        <w:rPr>
          <w:rFonts w:hint="eastAsia"/>
          <w:sz w:val="24"/>
          <w:szCs w:val="24"/>
          <w:lang w:eastAsia="ja-JP"/>
        </w:rPr>
        <w:t xml:space="preserve">role of the fragmentation </w:t>
      </w:r>
      <w:proofErr w:type="gramStart"/>
      <w:r w:rsidR="009A0E3D">
        <w:rPr>
          <w:rFonts w:hint="eastAsia"/>
          <w:sz w:val="24"/>
          <w:szCs w:val="24"/>
          <w:lang w:eastAsia="ja-JP"/>
        </w:rPr>
        <w:t>Be(</w:t>
      </w:r>
      <w:proofErr w:type="gramEnd"/>
      <w:r w:rsidR="009A0E3D" w:rsidRPr="00342D30">
        <w:rPr>
          <w:rFonts w:hint="eastAsia"/>
          <w:sz w:val="24"/>
          <w:szCs w:val="24"/>
          <w:vertAlign w:val="superscript"/>
          <w:lang w:eastAsia="ja-JP"/>
        </w:rPr>
        <w:t>18</w:t>
      </w:r>
      <w:r w:rsidR="009A0E3D">
        <w:rPr>
          <w:rFonts w:hint="eastAsia"/>
          <w:sz w:val="24"/>
          <w:szCs w:val="24"/>
          <w:lang w:eastAsia="ja-JP"/>
        </w:rPr>
        <w:t>O,</w:t>
      </w:r>
      <w:r w:rsidR="009A0E3D" w:rsidRPr="00342D30">
        <w:rPr>
          <w:rFonts w:hint="eastAsia"/>
          <w:sz w:val="24"/>
          <w:szCs w:val="24"/>
          <w:vertAlign w:val="superscript"/>
          <w:lang w:eastAsia="ja-JP"/>
        </w:rPr>
        <w:t>6</w:t>
      </w:r>
      <w:r w:rsidR="009A0E3D">
        <w:rPr>
          <w:rFonts w:hint="eastAsia"/>
          <w:sz w:val="24"/>
          <w:szCs w:val="24"/>
          <w:lang w:eastAsia="ja-JP"/>
        </w:rPr>
        <w:t xml:space="preserve">He) </w:t>
      </w:r>
      <w:r w:rsidR="00342D30">
        <w:rPr>
          <w:rFonts w:hint="eastAsia"/>
          <w:sz w:val="24"/>
          <w:szCs w:val="24"/>
          <w:lang w:eastAsia="ja-JP"/>
        </w:rPr>
        <w:t xml:space="preserve">etc. is an incident source reaction similar to D-T neutron production by </w:t>
      </w:r>
      <w:r w:rsidR="00342D30" w:rsidRPr="00342D30">
        <w:rPr>
          <w:rFonts w:hint="eastAsia"/>
          <w:sz w:val="24"/>
          <w:szCs w:val="24"/>
          <w:vertAlign w:val="superscript"/>
          <w:lang w:eastAsia="ja-JP"/>
        </w:rPr>
        <w:t>3</w:t>
      </w:r>
      <w:r w:rsidR="00342D30">
        <w:rPr>
          <w:rFonts w:hint="eastAsia"/>
          <w:sz w:val="24"/>
          <w:szCs w:val="24"/>
          <w:lang w:eastAsia="ja-JP"/>
        </w:rPr>
        <w:t>H(</w:t>
      </w:r>
      <w:proofErr w:type="spellStart"/>
      <w:r w:rsidR="00342D30">
        <w:rPr>
          <w:rFonts w:hint="eastAsia"/>
          <w:sz w:val="24"/>
          <w:szCs w:val="24"/>
          <w:lang w:eastAsia="ja-JP"/>
        </w:rPr>
        <w:t>d,n</w:t>
      </w:r>
      <w:proofErr w:type="spellEnd"/>
      <w:r w:rsidR="00342D30">
        <w:rPr>
          <w:rFonts w:hint="eastAsia"/>
          <w:sz w:val="24"/>
          <w:szCs w:val="24"/>
          <w:lang w:eastAsia="ja-JP"/>
        </w:rPr>
        <w:t>)</w:t>
      </w:r>
      <w:r w:rsidR="00342D30" w:rsidRPr="00342D30">
        <w:rPr>
          <w:rFonts w:hint="eastAsia"/>
          <w:sz w:val="24"/>
          <w:szCs w:val="24"/>
          <w:vertAlign w:val="superscript"/>
          <w:lang w:eastAsia="ja-JP"/>
        </w:rPr>
        <w:t>4</w:t>
      </w:r>
      <w:r>
        <w:rPr>
          <w:rFonts w:hint="eastAsia"/>
          <w:sz w:val="24"/>
          <w:szCs w:val="24"/>
          <w:lang w:eastAsia="ja-JP"/>
        </w:rPr>
        <w:t>He.</w:t>
      </w:r>
      <w:r w:rsidR="00424822">
        <w:rPr>
          <w:sz w:val="24"/>
          <w:szCs w:val="24"/>
          <w:lang w:eastAsia="ja-JP"/>
        </w:rPr>
        <w:t xml:space="preserve"> Some entries actually use INC-SOURCE to indicate the secondary beam production under INC-SOURCE:</w:t>
      </w:r>
    </w:p>
    <w:p w:rsidR="00424822" w:rsidRPr="00424822" w:rsidRDefault="00424822" w:rsidP="00424822">
      <w:pPr>
        <w:suppressAutoHyphens/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424822">
        <w:rPr>
          <w:rFonts w:ascii="Courier New" w:hAnsi="Courier New" w:cs="Courier New"/>
          <w:sz w:val="18"/>
          <w:szCs w:val="18"/>
          <w:lang w:eastAsia="ja-JP"/>
        </w:rPr>
        <w:t xml:space="preserve">TITLE      </w:t>
      </w:r>
      <w:proofErr w:type="spellStart"/>
      <w:r w:rsidRPr="00424822">
        <w:rPr>
          <w:rFonts w:ascii="Courier New" w:hAnsi="Courier New" w:cs="Courier New"/>
          <w:sz w:val="18"/>
          <w:szCs w:val="18"/>
          <w:lang w:eastAsia="ja-JP"/>
        </w:rPr>
        <w:t>Quasielastic</w:t>
      </w:r>
      <w:proofErr w:type="spellEnd"/>
      <w:r w:rsidRPr="00424822">
        <w:rPr>
          <w:rFonts w:ascii="Courier New" w:hAnsi="Courier New" w:cs="Courier New"/>
          <w:sz w:val="18"/>
          <w:szCs w:val="18"/>
          <w:lang w:eastAsia="ja-JP"/>
        </w:rPr>
        <w:t xml:space="preserve"> scattering of 9Li on 12C                  C016100100008</w:t>
      </w:r>
    </w:p>
    <w:p w:rsidR="00424822" w:rsidRPr="00424822" w:rsidRDefault="00424822" w:rsidP="00424822">
      <w:pPr>
        <w:suppressAutoHyphens/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424822">
        <w:rPr>
          <w:rFonts w:ascii="Courier New" w:hAnsi="Courier New" w:cs="Courier New"/>
          <w:sz w:val="18"/>
          <w:szCs w:val="18"/>
          <w:lang w:eastAsia="ja-JP"/>
        </w:rPr>
        <w:t>INC-SOURCE A1200 fragment separator at Michigan State University. C016100100009</w:t>
      </w:r>
    </w:p>
    <w:p w:rsidR="00424822" w:rsidRDefault="00424822" w:rsidP="00424822">
      <w:pPr>
        <w:suppressAutoHyphens/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424822">
        <w:rPr>
          <w:rFonts w:ascii="Courier New" w:hAnsi="Courier New" w:cs="Courier New"/>
          <w:sz w:val="18"/>
          <w:szCs w:val="18"/>
          <w:lang w:eastAsia="ja-JP"/>
        </w:rPr>
        <w:t>FACILITY   (CYCLO</w:t>
      </w:r>
      <w:proofErr w:type="gramStart"/>
      <w:r w:rsidRPr="00424822">
        <w:rPr>
          <w:rFonts w:ascii="Courier New" w:hAnsi="Courier New" w:cs="Courier New"/>
          <w:sz w:val="18"/>
          <w:szCs w:val="18"/>
          <w:lang w:eastAsia="ja-JP"/>
        </w:rPr>
        <w:t>,1USAMSU</w:t>
      </w:r>
      <w:proofErr w:type="gramEnd"/>
      <w:r w:rsidRPr="00424822">
        <w:rPr>
          <w:rFonts w:ascii="Courier New" w:hAnsi="Courier New" w:cs="Courier New"/>
          <w:sz w:val="18"/>
          <w:szCs w:val="18"/>
          <w:lang w:eastAsia="ja-JP"/>
        </w:rPr>
        <w:t>)                                        C016100100010</w:t>
      </w:r>
    </w:p>
    <w:p w:rsidR="00424822" w:rsidRPr="00424822" w:rsidRDefault="00424822" w:rsidP="00424822">
      <w:pPr>
        <w:suppressAutoHyphens/>
        <w:jc w:val="both"/>
        <w:rPr>
          <w:rFonts w:ascii="Courier New" w:hAnsi="Courier New" w:cs="Courier New"/>
          <w:sz w:val="18"/>
          <w:szCs w:val="18"/>
          <w:lang w:eastAsia="ja-JP"/>
        </w:rPr>
      </w:pPr>
      <w:r>
        <w:rPr>
          <w:rFonts w:ascii="Courier New" w:hAnsi="Courier New" w:cs="Courier New"/>
          <w:sz w:val="18"/>
          <w:szCs w:val="18"/>
          <w:lang w:eastAsia="ja-JP"/>
        </w:rPr>
        <w:t>…</w:t>
      </w:r>
    </w:p>
    <w:p w:rsidR="007240FB" w:rsidRPr="007240FB" w:rsidRDefault="007240FB" w:rsidP="007D2464">
      <w:pPr>
        <w:suppressAutoHyphens/>
        <w:spacing w:before="240" w:after="240"/>
        <w:jc w:val="both"/>
        <w:rPr>
          <w:b/>
          <w:sz w:val="24"/>
          <w:szCs w:val="24"/>
          <w:u w:val="single"/>
          <w:lang w:eastAsia="ja-JP"/>
        </w:rPr>
      </w:pPr>
      <w:r w:rsidRPr="007240FB">
        <w:rPr>
          <w:b/>
          <w:sz w:val="24"/>
          <w:szCs w:val="24"/>
          <w:u w:val="single"/>
          <w:lang w:eastAsia="ja-JP"/>
        </w:rPr>
        <w:t>Proposals</w:t>
      </w:r>
    </w:p>
    <w:p w:rsidR="00DC7F5F" w:rsidRDefault="00DC7F5F" w:rsidP="007D2464">
      <w:pPr>
        <w:suppressAutoHyphens/>
        <w:spacing w:before="240" w:after="240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I suggest to </w:t>
      </w:r>
    </w:p>
    <w:p w:rsidR="007D2464" w:rsidRPr="00DC7F5F" w:rsidRDefault="00DC7F5F" w:rsidP="00DC7F5F">
      <w:pPr>
        <w:pStyle w:val="ListParagraph"/>
        <w:numPr>
          <w:ilvl w:val="0"/>
          <w:numId w:val="14"/>
        </w:numPr>
        <w:suppressAutoHyphens/>
        <w:spacing w:before="240" w:after="240"/>
        <w:jc w:val="both"/>
        <w:rPr>
          <w:sz w:val="24"/>
          <w:szCs w:val="24"/>
          <w:lang w:eastAsia="ja-JP"/>
        </w:rPr>
      </w:pPr>
      <w:r w:rsidRPr="00DC7F5F">
        <w:rPr>
          <w:sz w:val="24"/>
          <w:szCs w:val="24"/>
          <w:lang w:eastAsia="ja-JP"/>
        </w:rPr>
        <w:t xml:space="preserve">indicate separation of reaction product </w:t>
      </w:r>
      <w:r w:rsidRPr="00DC7F5F">
        <w:rPr>
          <w:lang w:eastAsia="ja-JP"/>
        </w:rPr>
        <w:t>MAGSP</w:t>
      </w:r>
      <w:r w:rsidRPr="00DC7F5F">
        <w:rPr>
          <w:sz w:val="24"/>
          <w:szCs w:val="24"/>
          <w:lang w:eastAsia="ja-JP"/>
        </w:rPr>
        <w:t xml:space="preserve"> under DETECTOR </w:t>
      </w:r>
    </w:p>
    <w:p w:rsidR="00DC7F5F" w:rsidRPr="00DC7F5F" w:rsidRDefault="00DC7F5F" w:rsidP="00DC7F5F">
      <w:pPr>
        <w:pStyle w:val="ListParagraph"/>
        <w:numPr>
          <w:ilvl w:val="0"/>
          <w:numId w:val="14"/>
        </w:numPr>
        <w:suppressAutoHyphens/>
        <w:spacing w:before="240" w:after="240"/>
        <w:jc w:val="both"/>
        <w:rPr>
          <w:sz w:val="24"/>
          <w:szCs w:val="24"/>
          <w:lang w:eastAsia="ja-JP"/>
        </w:rPr>
      </w:pPr>
      <w:proofErr w:type="gramStart"/>
      <w:r w:rsidRPr="00DC7F5F">
        <w:rPr>
          <w:sz w:val="24"/>
          <w:szCs w:val="24"/>
          <w:lang w:eastAsia="ja-JP"/>
        </w:rPr>
        <w:t>indicate</w:t>
      </w:r>
      <w:proofErr w:type="gramEnd"/>
      <w:r w:rsidRPr="00DC7F5F">
        <w:rPr>
          <w:sz w:val="24"/>
          <w:szCs w:val="24"/>
          <w:lang w:eastAsia="ja-JP"/>
        </w:rPr>
        <w:t xml:space="preserve"> use of fragmentation for secondary beam production by </w:t>
      </w:r>
      <w:r w:rsidRPr="00DC7F5F">
        <w:rPr>
          <w:lang w:eastAsia="ja-JP"/>
        </w:rPr>
        <w:t>FRAGM</w:t>
      </w:r>
      <w:r w:rsidRPr="00DC7F5F">
        <w:rPr>
          <w:sz w:val="24"/>
          <w:szCs w:val="24"/>
          <w:lang w:eastAsia="ja-JP"/>
        </w:rPr>
        <w:t xml:space="preserve"> (fragmentation) under INC-SOURCE. This new code is similar to </w:t>
      </w:r>
      <w:r w:rsidRPr="00DC7F5F">
        <w:rPr>
          <w:lang w:eastAsia="ja-JP"/>
        </w:rPr>
        <w:t>SPALL</w:t>
      </w:r>
      <w:r w:rsidRPr="00DC7F5F">
        <w:rPr>
          <w:sz w:val="24"/>
          <w:szCs w:val="24"/>
          <w:lang w:eastAsia="ja-JP"/>
        </w:rPr>
        <w:t xml:space="preserve"> (spallation) for high energy neutron production.</w:t>
      </w:r>
    </w:p>
    <w:p w:rsidR="00DC7F5F" w:rsidRPr="00DC7F5F" w:rsidRDefault="00DC7F5F" w:rsidP="00DC7F5F">
      <w:pPr>
        <w:pStyle w:val="ListParagraph"/>
        <w:numPr>
          <w:ilvl w:val="0"/>
          <w:numId w:val="14"/>
        </w:numPr>
        <w:suppressAutoHyphens/>
        <w:spacing w:before="240" w:after="240"/>
        <w:jc w:val="both"/>
        <w:rPr>
          <w:sz w:val="24"/>
          <w:szCs w:val="24"/>
          <w:lang w:eastAsia="ja-JP"/>
        </w:rPr>
      </w:pPr>
      <w:proofErr w:type="gramStart"/>
      <w:r w:rsidRPr="00DC7F5F">
        <w:rPr>
          <w:sz w:val="24"/>
          <w:szCs w:val="24"/>
          <w:lang w:eastAsia="ja-JP"/>
        </w:rPr>
        <w:t>make</w:t>
      </w:r>
      <w:proofErr w:type="gramEnd"/>
      <w:r w:rsidRPr="00DC7F5F">
        <w:rPr>
          <w:sz w:val="24"/>
          <w:szCs w:val="24"/>
          <w:lang w:eastAsia="ja-JP"/>
        </w:rPr>
        <w:t xml:space="preserve"> </w:t>
      </w:r>
      <w:r w:rsidRPr="00DC7F5F">
        <w:rPr>
          <w:lang w:eastAsia="ja-JP"/>
        </w:rPr>
        <w:t>PRJFS</w:t>
      </w:r>
      <w:r w:rsidRPr="00DC7F5F">
        <w:rPr>
          <w:sz w:val="24"/>
          <w:szCs w:val="24"/>
          <w:lang w:eastAsia="ja-JP"/>
        </w:rPr>
        <w:t xml:space="preserve"> and </w:t>
      </w:r>
      <w:r w:rsidRPr="00DC7F5F">
        <w:rPr>
          <w:lang w:eastAsia="ja-JP"/>
        </w:rPr>
        <w:t>FRS</w:t>
      </w:r>
      <w:r w:rsidRPr="00DC7F5F">
        <w:rPr>
          <w:sz w:val="24"/>
          <w:szCs w:val="24"/>
          <w:lang w:eastAsia="ja-JP"/>
        </w:rPr>
        <w:t xml:space="preserve"> obsolete (which have not been distinguished in a consistent manner.)</w:t>
      </w:r>
    </w:p>
    <w:p w:rsidR="007D2464" w:rsidRDefault="007D2464" w:rsidP="007D2464">
      <w:pPr>
        <w:suppressAutoHyphens/>
        <w:spacing w:before="240" w:after="24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There are a number of entries coded with </w:t>
      </w:r>
      <w:r w:rsidRPr="007D2464">
        <w:rPr>
          <w:rFonts w:hint="eastAsia"/>
          <w:szCs w:val="24"/>
          <w:lang w:eastAsia="ja-JP"/>
        </w:rPr>
        <w:t>FRS</w:t>
      </w:r>
      <w:r>
        <w:rPr>
          <w:rFonts w:hint="eastAsia"/>
          <w:sz w:val="24"/>
          <w:szCs w:val="24"/>
          <w:lang w:eastAsia="ja-JP"/>
        </w:rPr>
        <w:t xml:space="preserve"> or </w:t>
      </w:r>
      <w:r w:rsidRPr="007D2464">
        <w:rPr>
          <w:rFonts w:hint="eastAsia"/>
          <w:szCs w:val="24"/>
          <w:lang w:eastAsia="ja-JP"/>
        </w:rPr>
        <w:t>PRJFS</w:t>
      </w:r>
      <w:r w:rsidR="00BD1CF9">
        <w:rPr>
          <w:rFonts w:hint="eastAsia"/>
          <w:sz w:val="24"/>
          <w:szCs w:val="24"/>
          <w:lang w:eastAsia="ja-JP"/>
        </w:rPr>
        <w:t xml:space="preserve">, </w:t>
      </w:r>
      <w:r w:rsidR="00A94E01">
        <w:rPr>
          <w:sz w:val="24"/>
          <w:szCs w:val="24"/>
          <w:lang w:eastAsia="ja-JP"/>
        </w:rPr>
        <w:t xml:space="preserve">and I </w:t>
      </w:r>
      <w:r w:rsidR="007240FB">
        <w:rPr>
          <w:sz w:val="24"/>
          <w:szCs w:val="24"/>
          <w:lang w:eastAsia="ja-JP"/>
        </w:rPr>
        <w:t xml:space="preserve">do </w:t>
      </w:r>
      <w:r w:rsidR="007240FB" w:rsidRPr="007240FB">
        <w:rPr>
          <w:i/>
          <w:sz w:val="24"/>
          <w:szCs w:val="24"/>
          <w:lang w:eastAsia="ja-JP"/>
        </w:rPr>
        <w:t>not</w:t>
      </w:r>
      <w:r w:rsidR="007240FB">
        <w:rPr>
          <w:sz w:val="24"/>
          <w:szCs w:val="24"/>
          <w:lang w:eastAsia="ja-JP"/>
        </w:rPr>
        <w:t xml:space="preserve"> suggest retransmission of affected entries only </w:t>
      </w:r>
      <w:r>
        <w:rPr>
          <w:rFonts w:hint="eastAsia"/>
          <w:sz w:val="24"/>
          <w:szCs w:val="24"/>
          <w:lang w:eastAsia="ja-JP"/>
        </w:rPr>
        <w:t>for this change.</w:t>
      </w:r>
    </w:p>
    <w:p w:rsidR="007D2464" w:rsidRPr="00451CF0" w:rsidRDefault="007D2464" w:rsidP="00407FBD">
      <w:pPr>
        <w:suppressAutoHyphens/>
        <w:spacing w:after="240"/>
        <w:jc w:val="both"/>
        <w:rPr>
          <w:b/>
          <w:i/>
          <w:sz w:val="24"/>
          <w:szCs w:val="24"/>
          <w:u w:val="single"/>
          <w:lang w:eastAsia="ja-JP"/>
        </w:rPr>
      </w:pPr>
    </w:p>
    <w:p w:rsidR="007D2464" w:rsidRPr="007D2464" w:rsidRDefault="007D2464" w:rsidP="00407FBD">
      <w:pPr>
        <w:suppressAutoHyphens/>
        <w:spacing w:after="240"/>
        <w:jc w:val="both"/>
        <w:rPr>
          <w:b/>
          <w:sz w:val="24"/>
          <w:szCs w:val="24"/>
          <w:u w:val="single"/>
          <w:lang w:eastAsia="ja-JP"/>
        </w:rPr>
      </w:pPr>
      <w:r w:rsidRPr="007D2464">
        <w:rPr>
          <w:b/>
          <w:sz w:val="24"/>
          <w:szCs w:val="24"/>
          <w:u w:val="single"/>
          <w:lang w:eastAsia="ja-JP"/>
        </w:rPr>
        <w:t>Revision of LEXFOR “Measurement Techniques”</w:t>
      </w:r>
    </w:p>
    <w:p w:rsidR="007D2464" w:rsidRDefault="0064737E" w:rsidP="007D2464">
      <w:pPr>
        <w:suppressAutoHyphens/>
        <w:spacing w:before="240" w:after="240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Below is an </w:t>
      </w:r>
      <w:r w:rsidR="007D2464">
        <w:rPr>
          <w:rFonts w:hint="eastAsia"/>
          <w:sz w:val="24"/>
          <w:szCs w:val="24"/>
          <w:lang w:eastAsia="ja-JP"/>
        </w:rPr>
        <w:t xml:space="preserve">explanation on INC-SOURCE existed in the same LEXFOR </w:t>
      </w:r>
      <w:r w:rsidR="007D2464">
        <w:rPr>
          <w:sz w:val="24"/>
          <w:szCs w:val="24"/>
          <w:lang w:eastAsia="ja-JP"/>
        </w:rPr>
        <w:t>“</w:t>
      </w:r>
      <w:r w:rsidR="007D2464" w:rsidRPr="007D2464">
        <w:rPr>
          <w:rFonts w:hint="eastAsia"/>
          <w:b/>
          <w:sz w:val="24"/>
          <w:szCs w:val="24"/>
          <w:lang w:eastAsia="ja-JP"/>
        </w:rPr>
        <w:t>Measurement Techniques</w:t>
      </w:r>
      <w:r w:rsidR="007D2464">
        <w:rPr>
          <w:sz w:val="24"/>
          <w:szCs w:val="24"/>
          <w:lang w:eastAsia="ja-JP"/>
        </w:rPr>
        <w:t>”</w:t>
      </w:r>
      <w:r w:rsidR="007D2464"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extracted from an old LEXFOR </w:t>
      </w:r>
      <w:r w:rsidR="007D2464">
        <w:rPr>
          <w:rFonts w:hint="eastAsia"/>
          <w:sz w:val="24"/>
          <w:szCs w:val="24"/>
          <w:lang w:eastAsia="ja-JP"/>
        </w:rPr>
        <w:t xml:space="preserve">(IAEA-NDS-3, Rev.96/11): </w:t>
      </w:r>
    </w:p>
    <w:p w:rsidR="007D2464" w:rsidRPr="00342D30" w:rsidRDefault="007D2464" w:rsidP="007D2464">
      <w:pPr>
        <w:suppressAutoHyphens/>
        <w:spacing w:before="240" w:after="240"/>
        <w:ind w:leftChars="100" w:left="200"/>
        <w:jc w:val="both"/>
        <w:rPr>
          <w:sz w:val="24"/>
          <w:szCs w:val="24"/>
          <w:lang w:eastAsia="ja-JP"/>
        </w:rPr>
      </w:pPr>
      <w:r w:rsidRPr="00342D30">
        <w:rPr>
          <w:sz w:val="24"/>
          <w:szCs w:val="24"/>
        </w:rPr>
        <w:t>This keyword is used exclusively for the nuclear reaction used as an incident</w:t>
      </w:r>
      <w:r w:rsidRPr="00342D30">
        <w:rPr>
          <w:rFonts w:hint="eastAsia"/>
          <w:sz w:val="24"/>
          <w:szCs w:val="24"/>
          <w:lang w:eastAsia="ja-JP"/>
        </w:rPr>
        <w:t xml:space="preserve"> </w:t>
      </w:r>
      <w:r w:rsidRPr="00342D30">
        <w:rPr>
          <w:sz w:val="24"/>
          <w:szCs w:val="24"/>
        </w:rPr>
        <w:t xml:space="preserve">projectile source. The apparatus in which this reaction took place is entered under FACILITY, and the quality of the resulting particle beam is entered under INC-SPECT (see under Incident-Projectile Energy). </w:t>
      </w:r>
    </w:p>
    <w:p w:rsidR="007D2464" w:rsidRDefault="007D2464" w:rsidP="007D2464">
      <w:pPr>
        <w:suppressAutoHyphens/>
        <w:spacing w:after="24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lastRenderedPageBreak/>
        <w:t>This explains the proper use of FACILITY, INC-SOURCE and INC-SPECT very well, and I propose to restore this paragraph in LEXFOR.</w:t>
      </w:r>
    </w:p>
    <w:p w:rsidR="00451CF0" w:rsidRPr="005B1FFD" w:rsidRDefault="00451CF0" w:rsidP="00451CF0">
      <w:pPr>
        <w:suppressAutoHyphens/>
        <w:spacing w:before="240"/>
        <w:jc w:val="both"/>
        <w:rPr>
          <w:b/>
          <w:sz w:val="24"/>
          <w:szCs w:val="24"/>
          <w:u w:val="single"/>
          <w:lang w:eastAsia="ja-JP"/>
        </w:rPr>
      </w:pPr>
      <w:r w:rsidRPr="005B1FFD">
        <w:rPr>
          <w:rFonts w:hint="eastAsia"/>
          <w:b/>
          <w:sz w:val="24"/>
          <w:szCs w:val="24"/>
          <w:u w:val="single"/>
          <w:lang w:eastAsia="ja-JP"/>
        </w:rPr>
        <w:t>Dictionary 5 (Facility)</w:t>
      </w:r>
    </w:p>
    <w:p w:rsidR="00451CF0" w:rsidRDefault="00451CF0" w:rsidP="00451CF0">
      <w:pPr>
        <w:suppressAutoHyphens/>
        <w:jc w:val="both"/>
        <w:rPr>
          <w:sz w:val="24"/>
          <w:szCs w:val="24"/>
          <w:lang w:eastAsia="ja-JP"/>
        </w:rPr>
      </w:pPr>
      <w:r w:rsidRPr="005B1FFD">
        <w:rPr>
          <w:rFonts w:hint="eastAsia"/>
          <w:lang w:eastAsia="ja-JP"/>
        </w:rPr>
        <w:t>FRS</w:t>
      </w:r>
      <w:r>
        <w:rPr>
          <w:rFonts w:hint="eastAsia"/>
          <w:sz w:val="24"/>
          <w:szCs w:val="24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ab/>
        <w:t>(Obsolete)</w:t>
      </w:r>
    </w:p>
    <w:p w:rsidR="00451CF0" w:rsidRDefault="00451CF0" w:rsidP="00451CF0">
      <w:pPr>
        <w:suppressAutoHyphens/>
        <w:jc w:val="both"/>
        <w:rPr>
          <w:sz w:val="24"/>
          <w:szCs w:val="24"/>
          <w:lang w:eastAsia="ja-JP"/>
        </w:rPr>
      </w:pPr>
      <w:r w:rsidRPr="007D2464">
        <w:rPr>
          <w:rFonts w:hint="eastAsia"/>
          <w:szCs w:val="24"/>
          <w:lang w:eastAsia="ja-JP"/>
        </w:rPr>
        <w:t>PRJFS</w:t>
      </w:r>
      <w:r>
        <w:rPr>
          <w:rFonts w:hint="eastAsia"/>
          <w:sz w:val="24"/>
          <w:szCs w:val="24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ab/>
        <w:t>(Obsolete)</w:t>
      </w:r>
    </w:p>
    <w:p w:rsidR="00451CF0" w:rsidRDefault="00451CF0" w:rsidP="00451CF0">
      <w:pPr>
        <w:suppressAutoHyphens/>
        <w:jc w:val="both"/>
        <w:rPr>
          <w:sz w:val="24"/>
          <w:szCs w:val="24"/>
          <w:lang w:eastAsia="ja-JP"/>
        </w:rPr>
      </w:pPr>
    </w:p>
    <w:p w:rsidR="00451CF0" w:rsidRPr="007D2464" w:rsidRDefault="00451CF0" w:rsidP="00451CF0">
      <w:pPr>
        <w:suppressAutoHyphens/>
        <w:jc w:val="both"/>
        <w:rPr>
          <w:b/>
          <w:sz w:val="24"/>
          <w:szCs w:val="24"/>
          <w:u w:val="single"/>
          <w:lang w:eastAsia="ja-JP"/>
        </w:rPr>
      </w:pPr>
      <w:r>
        <w:rPr>
          <w:rFonts w:hint="eastAsia"/>
          <w:b/>
          <w:sz w:val="24"/>
          <w:szCs w:val="24"/>
          <w:u w:val="single"/>
          <w:lang w:eastAsia="ja-JP"/>
        </w:rPr>
        <w:t xml:space="preserve">Dictionary </w:t>
      </w:r>
      <w:r w:rsidRPr="007D2464">
        <w:rPr>
          <w:rFonts w:hint="eastAsia"/>
          <w:b/>
          <w:sz w:val="24"/>
          <w:szCs w:val="24"/>
          <w:u w:val="single"/>
          <w:lang w:eastAsia="ja-JP"/>
        </w:rPr>
        <w:t>19 (Incident sources)</w:t>
      </w:r>
    </w:p>
    <w:p w:rsidR="00451CF0" w:rsidRDefault="00451CF0" w:rsidP="00451CF0">
      <w:pPr>
        <w:suppressAutoHyphens/>
        <w:jc w:val="both"/>
        <w:rPr>
          <w:sz w:val="24"/>
          <w:szCs w:val="24"/>
          <w:lang w:eastAsia="ja-JP"/>
        </w:rPr>
      </w:pPr>
      <w:r w:rsidRPr="007D2464">
        <w:rPr>
          <w:rFonts w:hint="eastAsia"/>
          <w:lang w:eastAsia="ja-JP"/>
        </w:rPr>
        <w:t>FRAGM</w:t>
      </w:r>
      <w:r>
        <w:rPr>
          <w:rFonts w:hint="eastAsia"/>
          <w:sz w:val="24"/>
          <w:szCs w:val="24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ab/>
        <w:t>Fragmentation</w:t>
      </w:r>
    </w:p>
    <w:p w:rsidR="00451CF0" w:rsidRDefault="00451CF0" w:rsidP="007D2464">
      <w:pPr>
        <w:suppressAutoHyphens/>
        <w:spacing w:after="240"/>
        <w:jc w:val="both"/>
        <w:rPr>
          <w:sz w:val="24"/>
          <w:szCs w:val="24"/>
          <w:lang w:eastAsia="ja-JP"/>
        </w:rPr>
      </w:pPr>
    </w:p>
    <w:p w:rsidR="00407FBD" w:rsidRPr="007D2464" w:rsidRDefault="00407FBD" w:rsidP="00D237A7">
      <w:pPr>
        <w:jc w:val="both"/>
        <w:rPr>
          <w:sz w:val="24"/>
          <w:szCs w:val="24"/>
          <w:lang w:eastAsia="ja-JP"/>
        </w:rPr>
      </w:pPr>
    </w:p>
    <w:p w:rsidR="007240FB" w:rsidRDefault="00843CFF" w:rsidP="00FE3439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:rsidR="007240FB" w:rsidRDefault="007240FB" w:rsidP="00FE3439">
      <w:pPr>
        <w:rPr>
          <w:sz w:val="24"/>
          <w:lang w:val="en-GB" w:eastAsia="ja-JP"/>
        </w:rPr>
        <w:sectPr w:rsidR="007240FB" w:rsidSect="007240FB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a.koning@iaea.org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ebata@nucl.sci.hokudai.ac.jp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jhchang@kaeri.re.kr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jim.gulliford@oecd.org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manuel.bossant@oecd.org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mwherman@bnl.gov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nicolas.soppera@oecd.org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nurzat.kenzhebaev@gmail.com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odsuren@gmail.com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pritychenko@bnl.gov</w:t>
      </w:r>
    </w:p>
    <w:p w:rsidR="00D429C4" w:rsidRPr="00A85162" w:rsidRDefault="00D429C4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s.a.dunaeva@yandex.ru</w:t>
      </w:r>
    </w:p>
    <w:p w:rsidR="00D429C4" w:rsidRPr="00A85162" w:rsidRDefault="00D429C4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sbabykina@yandex.ru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stanislav.hlavac@savba.sk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sv.dunaeva@gmail.com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taova@expd.vniief.ru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vvvarlamov@gmail.com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yolee@kaeri.re.kr</w:t>
      </w:r>
    </w:p>
    <w:p w:rsidR="00FE3439" w:rsidRPr="00A85162" w:rsidRDefault="00FE3439" w:rsidP="00FE3439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zholdybayev@inp.kz</w:t>
      </w:r>
    </w:p>
    <w:p w:rsidR="00407FBD" w:rsidRDefault="007240FB" w:rsidP="007240FB">
      <w:pPr>
        <w:rPr>
          <w:sz w:val="24"/>
          <w:lang w:val="en-GB" w:eastAsia="ja-JP"/>
        </w:rPr>
      </w:pPr>
      <w:r w:rsidRPr="007240FB">
        <w:rPr>
          <w:sz w:val="24"/>
          <w:lang w:val="en-GB" w:eastAsia="ja-JP"/>
        </w:rPr>
        <w:t>zhuangyx@ciae.ac.cn</w:t>
      </w:r>
    </w:p>
    <w:p w:rsidR="007240FB" w:rsidRDefault="007240FB" w:rsidP="007240FB">
      <w:pPr>
        <w:rPr>
          <w:sz w:val="24"/>
          <w:lang w:val="en-GB" w:eastAsia="ja-JP"/>
        </w:rPr>
        <w:sectPr w:rsidR="007240FB" w:rsidSect="007240FB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7240FB" w:rsidRDefault="007240FB" w:rsidP="007240FB">
      <w:pPr>
        <w:rPr>
          <w:sz w:val="24"/>
          <w:lang w:val="en-GB" w:eastAsia="ja-JP"/>
        </w:rPr>
      </w:pPr>
    </w:p>
    <w:p w:rsidR="007240FB" w:rsidRPr="00A85162" w:rsidRDefault="007240FB" w:rsidP="007240FB">
      <w:pPr>
        <w:rPr>
          <w:sz w:val="24"/>
          <w:lang w:val="en-GB" w:eastAsia="ja-JP"/>
        </w:rPr>
      </w:pPr>
    </w:p>
    <w:sectPr w:rsidR="007240FB" w:rsidRPr="00A85162" w:rsidSect="007240FB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4B" w:rsidRDefault="00F2384B">
      <w:r>
        <w:separator/>
      </w:r>
    </w:p>
  </w:endnote>
  <w:endnote w:type="continuationSeparator" w:id="0">
    <w:p w:rsidR="00F2384B" w:rsidRDefault="00F2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4B" w:rsidRDefault="00F2384B">
      <w:r>
        <w:separator/>
      </w:r>
    </w:p>
  </w:footnote>
  <w:footnote w:type="continuationSeparator" w:id="0">
    <w:p w:rsidR="00F2384B" w:rsidRDefault="00F2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8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086B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4EF6"/>
    <w:rsid w:val="000C509B"/>
    <w:rsid w:val="000C6809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32F3"/>
    <w:rsid w:val="002D4016"/>
    <w:rsid w:val="002D4296"/>
    <w:rsid w:val="002D7DEC"/>
    <w:rsid w:val="002F7137"/>
    <w:rsid w:val="003030B4"/>
    <w:rsid w:val="00316527"/>
    <w:rsid w:val="00320637"/>
    <w:rsid w:val="003277D9"/>
    <w:rsid w:val="00342D30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38AB"/>
    <w:rsid w:val="004459CE"/>
    <w:rsid w:val="00445A85"/>
    <w:rsid w:val="00447CA1"/>
    <w:rsid w:val="00451CF0"/>
    <w:rsid w:val="00462498"/>
    <w:rsid w:val="004650B3"/>
    <w:rsid w:val="00465599"/>
    <w:rsid w:val="00466FB6"/>
    <w:rsid w:val="00473BA9"/>
    <w:rsid w:val="00485AA0"/>
    <w:rsid w:val="00492FAB"/>
    <w:rsid w:val="00494B1E"/>
    <w:rsid w:val="0049511E"/>
    <w:rsid w:val="004A022B"/>
    <w:rsid w:val="004A11DD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47AF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42848"/>
    <w:rsid w:val="00643517"/>
    <w:rsid w:val="006437BE"/>
    <w:rsid w:val="0064737E"/>
    <w:rsid w:val="00647D16"/>
    <w:rsid w:val="006500B5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E15C9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7F4B"/>
    <w:rsid w:val="00801FD2"/>
    <w:rsid w:val="008048BE"/>
    <w:rsid w:val="00813AB2"/>
    <w:rsid w:val="00813CCD"/>
    <w:rsid w:val="00816BEF"/>
    <w:rsid w:val="008208DB"/>
    <w:rsid w:val="00820FD4"/>
    <w:rsid w:val="008212D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3B78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34A2"/>
    <w:rsid w:val="00963B54"/>
    <w:rsid w:val="00965B83"/>
    <w:rsid w:val="00966730"/>
    <w:rsid w:val="00966B64"/>
    <w:rsid w:val="00966C80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2621"/>
    <w:rsid w:val="00A94E0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E7AE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5763"/>
    <w:rsid w:val="00BA5F09"/>
    <w:rsid w:val="00BA66CC"/>
    <w:rsid w:val="00BB12A3"/>
    <w:rsid w:val="00BB78FF"/>
    <w:rsid w:val="00BC2002"/>
    <w:rsid w:val="00BC21B6"/>
    <w:rsid w:val="00BC4B28"/>
    <w:rsid w:val="00BD1CF9"/>
    <w:rsid w:val="00BD20AF"/>
    <w:rsid w:val="00BD7948"/>
    <w:rsid w:val="00BE05EC"/>
    <w:rsid w:val="00BE28EB"/>
    <w:rsid w:val="00BE50A3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B302A"/>
    <w:rsid w:val="00CB60A7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CF4C49"/>
    <w:rsid w:val="00D012D8"/>
    <w:rsid w:val="00D03479"/>
    <w:rsid w:val="00D03975"/>
    <w:rsid w:val="00D206F8"/>
    <w:rsid w:val="00D237A7"/>
    <w:rsid w:val="00D30AE3"/>
    <w:rsid w:val="00D34EEF"/>
    <w:rsid w:val="00D429C4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F58D1"/>
    <w:rsid w:val="00DF747A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15728"/>
    <w:rsid w:val="00F206D4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C6BF4"/>
    <w:rsid w:val="00FD311B"/>
    <w:rsid w:val="00FD3C73"/>
    <w:rsid w:val="00FE1E64"/>
    <w:rsid w:val="00FE2851"/>
    <w:rsid w:val="00FE3439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9D0E-41BA-48A6-AB2F-4BD24D59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5362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16</cp:revision>
  <cp:lastPrinted>2018-03-16T16:38:00Z</cp:lastPrinted>
  <dcterms:created xsi:type="dcterms:W3CDTF">2018-03-20T13:13:00Z</dcterms:created>
  <dcterms:modified xsi:type="dcterms:W3CDTF">2018-04-26T18:32:00Z</dcterms:modified>
</cp:coreProperties>
</file>