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3B" w:rsidRDefault="005E1E3B" w:rsidP="005E1E3B">
      <w:pPr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China Nuclear Data Centre</w:t>
      </w:r>
    </w:p>
    <w:p w:rsidR="005E1E3B" w:rsidRDefault="005E1E3B" w:rsidP="005E1E3B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  <w:lang w:eastAsia="ja-JP"/>
        </w:rPr>
        <w:t>China In</w:t>
      </w:r>
      <w:r>
        <w:rPr>
          <w:b/>
          <w:sz w:val="24"/>
          <w:lang w:eastAsia="ja-JP"/>
        </w:rPr>
        <w:t>stitute of Atomic Energy</w:t>
      </w:r>
    </w:p>
    <w:p w:rsidR="005E1E3B" w:rsidRPr="007D2B8E" w:rsidRDefault="005E1E3B" w:rsidP="005E1E3B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</w:rPr>
        <w:t xml:space="preserve"> Beijing 102413</w:t>
      </w:r>
      <w:r>
        <w:rPr>
          <w:rFonts w:hint="eastAsia"/>
          <w:b/>
          <w:sz w:val="24"/>
          <w:lang w:eastAsia="ja-JP"/>
        </w:rPr>
        <w:t xml:space="preserve">, </w:t>
      </w:r>
      <w:r w:rsidRPr="005D62CC">
        <w:rPr>
          <w:b/>
          <w:sz w:val="24"/>
          <w:lang w:eastAsia="ja-JP"/>
        </w:rPr>
        <w:t>People's Republic of China</w:t>
      </w:r>
    </w:p>
    <w:p w:rsidR="005E1E3B" w:rsidRDefault="005E1E3B" w:rsidP="005E1E3B">
      <w:pPr>
        <w:jc w:val="center"/>
        <w:rPr>
          <w:b/>
          <w:sz w:val="24"/>
          <w:u w:val="single"/>
          <w:lang w:eastAsia="ja-JP"/>
        </w:rPr>
      </w:pPr>
    </w:p>
    <w:p w:rsidR="005E1E3B" w:rsidRDefault="005E1E3B" w:rsidP="005E1E3B">
      <w:pPr>
        <w:jc w:val="center"/>
        <w:rPr>
          <w:sz w:val="24"/>
          <w:u w:val="single"/>
        </w:rPr>
      </w:pPr>
      <w:r>
        <w:rPr>
          <w:b/>
          <w:sz w:val="24"/>
          <w:u w:val="single"/>
        </w:rPr>
        <w:t>Memo CP-</w:t>
      </w:r>
      <w:r>
        <w:rPr>
          <w:rFonts w:eastAsia="SimSun" w:hint="eastAsia"/>
          <w:b/>
          <w:sz w:val="24"/>
          <w:u w:val="single"/>
          <w:lang w:val="en-US" w:eastAsia="zh-CN"/>
        </w:rPr>
        <w:t>S</w:t>
      </w:r>
      <w:r>
        <w:rPr>
          <w:b/>
          <w:sz w:val="24"/>
          <w:u w:val="single"/>
        </w:rPr>
        <w:t>/</w:t>
      </w:r>
      <w:r>
        <w:rPr>
          <w:rFonts w:eastAsia="SimSun" w:hint="eastAsia"/>
          <w:b/>
          <w:sz w:val="24"/>
          <w:u w:val="single"/>
          <w:lang w:val="en-US" w:eastAsia="zh-CN"/>
        </w:rPr>
        <w:t>007</w:t>
      </w:r>
    </w:p>
    <w:p w:rsidR="005E1E3B" w:rsidRDefault="005E1E3B" w:rsidP="005E1E3B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E1E3B" w:rsidRPr="009F12CD" w:rsidRDefault="005E1E3B" w:rsidP="005E1E3B">
      <w:pPr>
        <w:tabs>
          <w:tab w:val="left" w:pos="993"/>
        </w:tabs>
        <w:spacing w:after="60"/>
        <w:jc w:val="both"/>
        <w:rPr>
          <w:sz w:val="24"/>
          <w:szCs w:val="24"/>
        </w:rPr>
      </w:pPr>
      <w:r w:rsidRPr="009F12CD">
        <w:rPr>
          <w:b/>
          <w:sz w:val="24"/>
          <w:szCs w:val="24"/>
        </w:rPr>
        <w:t>Date:</w:t>
      </w:r>
      <w:r w:rsidRPr="009F12CD">
        <w:rPr>
          <w:sz w:val="24"/>
          <w:szCs w:val="24"/>
        </w:rPr>
        <w:tab/>
      </w:r>
      <w:r w:rsidRPr="009F12CD">
        <w:rPr>
          <w:sz w:val="24"/>
          <w:szCs w:val="24"/>
        </w:rPr>
        <w:tab/>
        <w:t>2</w:t>
      </w:r>
      <w:r w:rsidR="00110F74">
        <w:rPr>
          <w:rFonts w:eastAsiaTheme="minorEastAsia" w:hint="eastAsia"/>
          <w:sz w:val="24"/>
          <w:szCs w:val="24"/>
          <w:lang w:eastAsia="zh-CN"/>
        </w:rPr>
        <w:t>8</w:t>
      </w:r>
      <w:r w:rsidRPr="009F12CD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Pr="009F12CD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</w:p>
    <w:p w:rsidR="005E1E3B" w:rsidRPr="009F12CD" w:rsidRDefault="005E1E3B" w:rsidP="005E1E3B">
      <w:pPr>
        <w:tabs>
          <w:tab w:val="left" w:pos="993"/>
        </w:tabs>
        <w:spacing w:after="60"/>
        <w:jc w:val="both"/>
        <w:rPr>
          <w:sz w:val="24"/>
          <w:szCs w:val="24"/>
        </w:rPr>
      </w:pPr>
      <w:r w:rsidRPr="009F12CD">
        <w:rPr>
          <w:b/>
          <w:sz w:val="24"/>
          <w:szCs w:val="24"/>
        </w:rPr>
        <w:t>To:</w:t>
      </w:r>
      <w:r w:rsidRPr="009F12CD">
        <w:rPr>
          <w:sz w:val="24"/>
          <w:szCs w:val="24"/>
        </w:rPr>
        <w:tab/>
      </w:r>
      <w:r w:rsidRPr="009F12CD">
        <w:rPr>
          <w:sz w:val="24"/>
          <w:szCs w:val="24"/>
        </w:rPr>
        <w:tab/>
        <w:t>Distribution</w:t>
      </w:r>
    </w:p>
    <w:p w:rsidR="005E1E3B" w:rsidRPr="009F12CD" w:rsidRDefault="005E1E3B" w:rsidP="005E1E3B">
      <w:pPr>
        <w:spacing w:after="120"/>
        <w:rPr>
          <w:snapToGrid w:val="0"/>
          <w:sz w:val="24"/>
          <w:szCs w:val="24"/>
          <w:lang w:eastAsia="ja-JP"/>
        </w:rPr>
      </w:pPr>
      <w:r w:rsidRPr="009F12CD">
        <w:rPr>
          <w:b/>
          <w:snapToGrid w:val="0"/>
          <w:sz w:val="24"/>
          <w:szCs w:val="24"/>
        </w:rPr>
        <w:t>From:</w:t>
      </w:r>
      <w:r w:rsidRPr="009F12CD">
        <w:rPr>
          <w:snapToGrid w:val="0"/>
          <w:sz w:val="24"/>
          <w:szCs w:val="24"/>
        </w:rPr>
        <w:tab/>
      </w:r>
      <w:r w:rsidRPr="009F12CD">
        <w:rPr>
          <w:snapToGrid w:val="0"/>
          <w:sz w:val="24"/>
          <w:szCs w:val="24"/>
        </w:rPr>
        <w:tab/>
      </w:r>
      <w:r>
        <w:rPr>
          <w:rFonts w:eastAsiaTheme="minorEastAsia" w:hint="eastAsia"/>
          <w:snapToGrid w:val="0"/>
          <w:sz w:val="24"/>
          <w:szCs w:val="24"/>
          <w:lang w:eastAsia="zh-CN"/>
        </w:rPr>
        <w:t xml:space="preserve">Jimin Wang, </w:t>
      </w:r>
      <w:r w:rsidRPr="009F12CD">
        <w:rPr>
          <w:snapToGrid w:val="0"/>
          <w:sz w:val="24"/>
          <w:szCs w:val="24"/>
          <w:lang w:eastAsia="ja-JP"/>
        </w:rPr>
        <w:t>N. Otsuka</w:t>
      </w:r>
    </w:p>
    <w:p w:rsidR="005E1E3B" w:rsidRPr="009F12CD" w:rsidRDefault="005E1E3B" w:rsidP="005E1E3B">
      <w:pPr>
        <w:tabs>
          <w:tab w:val="left" w:pos="993"/>
        </w:tabs>
        <w:spacing w:after="60"/>
        <w:jc w:val="both"/>
        <w:rPr>
          <w:b/>
          <w:sz w:val="24"/>
          <w:szCs w:val="24"/>
        </w:rPr>
      </w:pPr>
      <w:r w:rsidRPr="009F12CD">
        <w:rPr>
          <w:b/>
          <w:sz w:val="24"/>
          <w:szCs w:val="24"/>
        </w:rPr>
        <w:t>Subject:</w:t>
      </w:r>
      <w:r w:rsidRPr="009F12CD">
        <w:rPr>
          <w:b/>
          <w:sz w:val="24"/>
          <w:szCs w:val="24"/>
        </w:rPr>
        <w:tab/>
      </w:r>
      <w:r w:rsidRPr="009F12CD">
        <w:rPr>
          <w:b/>
          <w:sz w:val="24"/>
          <w:szCs w:val="24"/>
        </w:rPr>
        <w:tab/>
      </w:r>
      <w:r>
        <w:rPr>
          <w:b/>
          <w:sz w:val="24"/>
        </w:rPr>
        <w:t xml:space="preserve">Dictionary 3 (Institute codes) – </w:t>
      </w:r>
      <w:r>
        <w:rPr>
          <w:rFonts w:eastAsia="SimSun" w:hint="eastAsia"/>
          <w:b/>
          <w:sz w:val="24"/>
          <w:lang w:val="en-US" w:eastAsia="zh-CN"/>
        </w:rPr>
        <w:t>3CPRSNU</w:t>
      </w:r>
      <w:r w:rsidR="00F52FD5">
        <w:rPr>
          <w:rFonts w:eastAsia="SimSun"/>
          <w:b/>
          <w:sz w:val="24"/>
          <w:lang w:val="en-US" w:eastAsia="zh-CN"/>
        </w:rPr>
        <w:t>, 3</w:t>
      </w:r>
      <w:r w:rsidR="00633357">
        <w:rPr>
          <w:rFonts w:eastAsia="SimSun"/>
          <w:b/>
          <w:sz w:val="24"/>
          <w:lang w:val="en-US" w:eastAsia="zh-CN"/>
        </w:rPr>
        <w:t>C</w:t>
      </w:r>
      <w:r w:rsidR="00F52FD5">
        <w:rPr>
          <w:rFonts w:eastAsia="SimSun"/>
          <w:b/>
          <w:sz w:val="24"/>
          <w:lang w:val="en-US" w:eastAsia="zh-CN"/>
        </w:rPr>
        <w:t>PRSZH</w:t>
      </w:r>
    </w:p>
    <w:p w:rsidR="005E1E3B" w:rsidRDefault="005E1E3B" w:rsidP="005E1E3B">
      <w:pPr>
        <w:rPr>
          <w:sz w:val="24"/>
        </w:rPr>
      </w:pPr>
    </w:p>
    <w:p w:rsidR="005E1E3B" w:rsidRDefault="005E1E3B" w:rsidP="005E1E3B">
      <w:pPr>
        <w:jc w:val="both"/>
        <w:rPr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 xml:space="preserve">The following </w:t>
      </w:r>
      <w:r>
        <w:rPr>
          <w:rFonts w:eastAsia="SimSun" w:hint="eastAsia"/>
          <w:sz w:val="24"/>
          <w:szCs w:val="24"/>
          <w:lang w:val="en-US" w:eastAsia="zh-CN"/>
        </w:rPr>
        <w:t xml:space="preserve">one </w:t>
      </w:r>
      <w:r>
        <w:rPr>
          <w:sz w:val="24"/>
          <w:szCs w:val="24"/>
          <w:lang w:val="en-US" w:eastAsia="ja-JP"/>
        </w:rPr>
        <w:t xml:space="preserve">new code </w:t>
      </w:r>
      <w:r>
        <w:rPr>
          <w:rFonts w:hint="eastAsia"/>
          <w:sz w:val="24"/>
          <w:szCs w:val="24"/>
          <w:lang w:val="en-US" w:eastAsia="ja-JP"/>
        </w:rPr>
        <w:t>is</w:t>
      </w:r>
      <w:r>
        <w:rPr>
          <w:sz w:val="24"/>
          <w:szCs w:val="24"/>
          <w:lang w:val="en-US" w:eastAsia="ja-JP"/>
        </w:rPr>
        <w:t xml:space="preserve"> proposed for </w:t>
      </w:r>
      <w:r>
        <w:rPr>
          <w:rFonts w:eastAsia="SimSun" w:hint="eastAsia"/>
          <w:sz w:val="24"/>
          <w:szCs w:val="24"/>
          <w:lang w:val="en-US" w:eastAsia="zh-CN"/>
        </w:rPr>
        <w:t>one</w:t>
      </w:r>
      <w:r>
        <w:rPr>
          <w:sz w:val="24"/>
          <w:szCs w:val="24"/>
          <w:lang w:val="en-US" w:eastAsia="ja-JP"/>
        </w:rPr>
        <w:t xml:space="preserve"> Chinese universit</w:t>
      </w:r>
      <w:r>
        <w:rPr>
          <w:rFonts w:eastAsia="SimSun" w:hint="eastAsia"/>
          <w:sz w:val="24"/>
          <w:szCs w:val="24"/>
          <w:lang w:val="en-US" w:eastAsia="zh-CN"/>
        </w:rPr>
        <w:t>y</w:t>
      </w:r>
      <w:r>
        <w:rPr>
          <w:sz w:val="24"/>
          <w:szCs w:val="24"/>
          <w:lang w:val="en-US" w:eastAsia="ja-JP"/>
        </w:rPr>
        <w:t>.</w:t>
      </w:r>
    </w:p>
    <w:p w:rsidR="005E1E3B" w:rsidRPr="005E1E3B" w:rsidRDefault="005E1E3B" w:rsidP="005E1E3B">
      <w:pPr>
        <w:ind w:left="2160" w:hanging="2160"/>
        <w:rPr>
          <w:b/>
          <w:sz w:val="24"/>
          <w:szCs w:val="24"/>
          <w:lang w:val="en-US" w:eastAsia="ja-JP"/>
        </w:rPr>
      </w:pPr>
    </w:p>
    <w:p w:rsidR="005E1E3B" w:rsidRDefault="005E1E3B" w:rsidP="005E1E3B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outlineLvl w:val="0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u w:val="single"/>
        </w:rPr>
        <w:t xml:space="preserve">Dictionary </w:t>
      </w:r>
      <w:r>
        <w:rPr>
          <w:rFonts w:hint="eastAsia"/>
          <w:b/>
          <w:sz w:val="24"/>
          <w:szCs w:val="24"/>
          <w:u w:val="single"/>
          <w:lang w:eastAsia="ja-JP"/>
        </w:rPr>
        <w:t>3</w:t>
      </w:r>
      <w:r>
        <w:rPr>
          <w:rFonts w:hint="eastAsia"/>
          <w:b/>
          <w:sz w:val="24"/>
          <w:szCs w:val="24"/>
          <w:u w:val="single"/>
        </w:rPr>
        <w:t xml:space="preserve"> (</w:t>
      </w:r>
      <w:r>
        <w:rPr>
          <w:rFonts w:hint="eastAsia"/>
          <w:b/>
          <w:sz w:val="24"/>
          <w:szCs w:val="24"/>
          <w:u w:val="single"/>
          <w:lang w:eastAsia="ja-JP"/>
        </w:rPr>
        <w:t>Institute codes</w:t>
      </w:r>
      <w:r>
        <w:rPr>
          <w:rFonts w:hint="eastAsia"/>
          <w:b/>
          <w:sz w:val="24"/>
          <w:szCs w:val="24"/>
          <w:u w:val="single"/>
        </w:rPr>
        <w:t>)</w:t>
      </w:r>
    </w:p>
    <w:p w:rsidR="005E1E3B" w:rsidRDefault="005E1E3B" w:rsidP="005E1E3B">
      <w:pPr>
        <w:tabs>
          <w:tab w:val="left" w:pos="5460"/>
        </w:tabs>
        <w:ind w:left="1560" w:hangingChars="650" w:hanging="1560"/>
        <w:rPr>
          <w:rFonts w:eastAsia="SimSun"/>
          <w:sz w:val="24"/>
          <w:szCs w:val="24"/>
          <w:lang w:val="en-US" w:eastAsia="zh-CN"/>
        </w:rPr>
      </w:pPr>
      <w:r w:rsidRPr="00FD1FB0">
        <w:rPr>
          <w:rFonts w:eastAsia="SimSun"/>
          <w:sz w:val="24"/>
          <w:szCs w:val="24"/>
          <w:lang w:val="en-US" w:eastAsia="zh-CN"/>
        </w:rPr>
        <w:t>3CPR</w:t>
      </w:r>
      <w:r w:rsidRPr="00FD1FB0">
        <w:rPr>
          <w:rFonts w:eastAsia="SimSun" w:hint="eastAsia"/>
          <w:sz w:val="24"/>
          <w:szCs w:val="24"/>
          <w:lang w:val="en-US" w:eastAsia="zh-CN"/>
        </w:rPr>
        <w:t>SNU</w:t>
      </w:r>
      <w:r w:rsidRPr="00FD1FB0">
        <w:rPr>
          <w:rFonts w:eastAsia="SimSun"/>
          <w:sz w:val="24"/>
          <w:szCs w:val="24"/>
          <w:lang w:val="en-US" w:eastAsia="zh-CN"/>
        </w:rPr>
        <w:t xml:space="preserve">  </w:t>
      </w:r>
      <w:r w:rsidRPr="00FD1FB0">
        <w:rPr>
          <w:rFonts w:eastAsia="SimSun" w:hint="eastAsia"/>
          <w:sz w:val="24"/>
          <w:szCs w:val="24"/>
          <w:lang w:val="en-US" w:eastAsia="zh-CN"/>
        </w:rPr>
        <w:t xml:space="preserve">   </w:t>
      </w:r>
      <w:r>
        <w:rPr>
          <w:rFonts w:eastAsia="SimSun" w:hint="eastAsia"/>
          <w:sz w:val="24"/>
          <w:szCs w:val="24"/>
          <w:lang w:val="en-US" w:eastAsia="zh-CN"/>
        </w:rPr>
        <w:t xml:space="preserve"> </w:t>
      </w:r>
      <w:r w:rsidRPr="00FD1FB0">
        <w:rPr>
          <w:rFonts w:eastAsia="SimSun"/>
          <w:sz w:val="24"/>
          <w:szCs w:val="24"/>
          <w:lang w:val="en-US" w:eastAsia="zh-CN"/>
        </w:rPr>
        <w:t>Shanxi Normal University</w:t>
      </w:r>
      <w:r>
        <w:rPr>
          <w:rFonts w:eastAsia="SimSun" w:hint="eastAsia"/>
          <w:sz w:val="24"/>
          <w:szCs w:val="24"/>
          <w:lang w:val="en-US" w:eastAsia="zh-CN"/>
        </w:rPr>
        <w:t>, Linfen</w:t>
      </w:r>
    </w:p>
    <w:p w:rsidR="00F52FD5" w:rsidRDefault="00F52FD5" w:rsidP="005E1E3B">
      <w:pPr>
        <w:tabs>
          <w:tab w:val="left" w:pos="5460"/>
        </w:tabs>
        <w:ind w:left="1560" w:hangingChars="650" w:hanging="1560"/>
        <w:rPr>
          <w:sz w:val="24"/>
          <w:szCs w:val="24"/>
          <w:lang w:eastAsia="ja-JP"/>
        </w:rPr>
      </w:pPr>
      <w:r>
        <w:rPr>
          <w:rFonts w:eastAsia="SimSun"/>
          <w:sz w:val="24"/>
          <w:szCs w:val="24"/>
          <w:lang w:val="en-US" w:eastAsia="zh-CN"/>
        </w:rPr>
        <w:t xml:space="preserve">3CPRSZH      </w:t>
      </w:r>
      <w:r w:rsidR="00451346">
        <w:rPr>
          <w:rFonts w:eastAsia="SimSun"/>
          <w:sz w:val="24"/>
          <w:szCs w:val="24"/>
          <w:lang w:val="en-US" w:eastAsia="zh-CN"/>
        </w:rPr>
        <w:t>Sun Yat-Sen University, Zhuhai</w:t>
      </w:r>
    </w:p>
    <w:p w:rsidR="003A5791" w:rsidRDefault="003A5791" w:rsidP="005E1E3B">
      <w:pPr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D34C54" w:rsidRPr="008A248C" w:rsidRDefault="00AA73C3" w:rsidP="005E1E3B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ja-JP"/>
        </w:rPr>
        <w:t>Regarding 3CPRS</w:t>
      </w:r>
      <w:r w:rsidR="009F2B66">
        <w:rPr>
          <w:bCs/>
          <w:sz w:val="24"/>
          <w:szCs w:val="24"/>
          <w:lang w:eastAsia="ja-JP"/>
        </w:rPr>
        <w:t>NU</w:t>
      </w:r>
      <w:r>
        <w:rPr>
          <w:bCs/>
          <w:sz w:val="24"/>
          <w:szCs w:val="24"/>
          <w:lang w:eastAsia="ja-JP"/>
        </w:rPr>
        <w:t xml:space="preserve">, </w:t>
      </w:r>
      <w:r w:rsidR="009F2B66">
        <w:rPr>
          <w:bCs/>
          <w:sz w:val="24"/>
          <w:szCs w:val="24"/>
          <w:lang w:eastAsia="ja-JP"/>
        </w:rPr>
        <w:t>t</w:t>
      </w:r>
      <w:r w:rsidR="00D34C54" w:rsidRPr="008A248C">
        <w:rPr>
          <w:bCs/>
          <w:sz w:val="24"/>
          <w:szCs w:val="24"/>
          <w:lang w:eastAsia="ja-JP"/>
        </w:rPr>
        <w:t xml:space="preserve">his university </w:t>
      </w:r>
      <w:r w:rsidR="00461595" w:rsidRPr="008A248C">
        <w:rPr>
          <w:bCs/>
          <w:sz w:val="24"/>
          <w:szCs w:val="24"/>
          <w:lang w:eastAsia="ja-JP"/>
        </w:rPr>
        <w:t>in Sh</w:t>
      </w:r>
      <w:r w:rsidR="00461595" w:rsidRPr="003F3FDA">
        <w:rPr>
          <w:b/>
          <w:i/>
          <w:iCs/>
          <w:sz w:val="24"/>
          <w:szCs w:val="24"/>
          <w:lang w:eastAsia="ja-JP"/>
        </w:rPr>
        <w:t>a</w:t>
      </w:r>
      <w:r w:rsidR="00461595" w:rsidRPr="008A248C">
        <w:rPr>
          <w:bCs/>
          <w:sz w:val="24"/>
          <w:szCs w:val="24"/>
          <w:lang w:eastAsia="ja-JP"/>
        </w:rPr>
        <w:t xml:space="preserve">nxi </w:t>
      </w:r>
      <w:r w:rsidR="003D0423" w:rsidRPr="008A248C">
        <w:rPr>
          <w:bCs/>
          <w:sz w:val="24"/>
          <w:szCs w:val="24"/>
          <w:lang w:eastAsia="ja-JP"/>
        </w:rPr>
        <w:t>(</w:t>
      </w:r>
      <w:r w:rsidR="00D32714" w:rsidRPr="008A248C">
        <w:rPr>
          <w:bCs/>
          <w:sz w:val="24"/>
          <w:szCs w:val="24"/>
          <w:lang w:eastAsia="ja-JP"/>
        </w:rPr>
        <w:t>山西</w:t>
      </w:r>
      <w:r w:rsidR="003D0423" w:rsidRPr="008A248C">
        <w:rPr>
          <w:bCs/>
          <w:sz w:val="24"/>
          <w:szCs w:val="24"/>
          <w:lang w:eastAsia="ja-JP"/>
        </w:rPr>
        <w:t xml:space="preserve">) </w:t>
      </w:r>
      <w:r w:rsidR="00461595" w:rsidRPr="008A248C">
        <w:rPr>
          <w:bCs/>
          <w:sz w:val="24"/>
          <w:szCs w:val="24"/>
          <w:lang w:eastAsia="ja-JP"/>
        </w:rPr>
        <w:t xml:space="preserve">Province </w:t>
      </w:r>
      <w:r w:rsidR="003D0423" w:rsidRPr="008A248C">
        <w:rPr>
          <w:bCs/>
          <w:sz w:val="24"/>
          <w:szCs w:val="24"/>
          <w:lang w:eastAsia="ja-JP"/>
        </w:rPr>
        <w:t xml:space="preserve">must be </w:t>
      </w:r>
      <w:bookmarkStart w:id="0" w:name="_GoBack"/>
      <w:r w:rsidR="003D0423" w:rsidRPr="008A248C">
        <w:rPr>
          <w:bCs/>
          <w:sz w:val="24"/>
          <w:szCs w:val="24"/>
          <w:lang w:eastAsia="ja-JP"/>
        </w:rPr>
        <w:t xml:space="preserve">distinguished from </w:t>
      </w:r>
      <w:r w:rsidR="00461595" w:rsidRPr="008A248C">
        <w:rPr>
          <w:bCs/>
          <w:sz w:val="24"/>
          <w:szCs w:val="24"/>
          <w:lang w:eastAsia="ja-JP"/>
        </w:rPr>
        <w:t>Sh</w:t>
      </w:r>
      <w:r w:rsidR="00461595" w:rsidRPr="004236B5">
        <w:rPr>
          <w:bCs/>
          <w:sz w:val="24"/>
          <w:szCs w:val="24"/>
          <w:lang w:eastAsia="ja-JP"/>
        </w:rPr>
        <w:t>aa</w:t>
      </w:r>
      <w:r w:rsidR="00461595" w:rsidRPr="008A248C">
        <w:rPr>
          <w:bCs/>
          <w:sz w:val="24"/>
          <w:szCs w:val="24"/>
          <w:lang w:eastAsia="ja-JP"/>
        </w:rPr>
        <w:t>nxi Normal University</w:t>
      </w:r>
      <w:r w:rsidR="00D32714" w:rsidRPr="008A248C">
        <w:rPr>
          <w:bCs/>
          <w:sz w:val="24"/>
          <w:szCs w:val="24"/>
          <w:lang w:eastAsia="ja-JP"/>
        </w:rPr>
        <w:t xml:space="preserve"> (3CPRSHN) in Sh</w:t>
      </w:r>
      <w:r w:rsidR="00D32714" w:rsidRPr="004236B5">
        <w:rPr>
          <w:b/>
          <w:i/>
          <w:iCs/>
          <w:sz w:val="24"/>
          <w:szCs w:val="24"/>
          <w:lang w:eastAsia="ja-JP"/>
        </w:rPr>
        <w:t>aa</w:t>
      </w:r>
      <w:r w:rsidR="00D32714" w:rsidRPr="008A248C">
        <w:rPr>
          <w:bCs/>
          <w:sz w:val="24"/>
          <w:szCs w:val="24"/>
          <w:lang w:eastAsia="ja-JP"/>
        </w:rPr>
        <w:t>nxi (</w:t>
      </w:r>
      <w:r w:rsidR="008A248C" w:rsidRPr="008A248C">
        <w:rPr>
          <w:rFonts w:eastAsia="Microsoft JhengHei"/>
          <w:bCs/>
          <w:sz w:val="24"/>
          <w:szCs w:val="24"/>
          <w:lang w:eastAsia="ja-JP"/>
        </w:rPr>
        <w:t>陕</w:t>
      </w:r>
      <w:r w:rsidR="008A248C" w:rsidRPr="008A248C">
        <w:rPr>
          <w:bCs/>
          <w:sz w:val="24"/>
          <w:szCs w:val="24"/>
          <w:lang w:eastAsia="ja-JP"/>
        </w:rPr>
        <w:t>西</w:t>
      </w:r>
      <w:r w:rsidR="00D32714" w:rsidRPr="008A248C">
        <w:rPr>
          <w:bCs/>
          <w:sz w:val="24"/>
          <w:szCs w:val="24"/>
          <w:lang w:eastAsia="ja-JP"/>
        </w:rPr>
        <w:t xml:space="preserve">) </w:t>
      </w:r>
      <w:bookmarkEnd w:id="0"/>
      <w:r w:rsidR="00D32714" w:rsidRPr="008A248C">
        <w:rPr>
          <w:bCs/>
          <w:sz w:val="24"/>
          <w:szCs w:val="24"/>
          <w:lang w:eastAsia="ja-JP"/>
        </w:rPr>
        <w:t>Province.</w:t>
      </w:r>
      <w:r w:rsidR="003A5791">
        <w:rPr>
          <w:bCs/>
          <w:sz w:val="24"/>
          <w:szCs w:val="24"/>
          <w:lang w:eastAsia="ja-JP"/>
        </w:rPr>
        <w:t xml:space="preserve"> </w:t>
      </w:r>
      <w:r w:rsidR="004609F3">
        <w:rPr>
          <w:bCs/>
          <w:sz w:val="24"/>
          <w:szCs w:val="24"/>
          <w:lang w:eastAsia="ja-JP"/>
        </w:rPr>
        <w:t xml:space="preserve">For example, </w:t>
      </w:r>
      <w:r w:rsidR="003A5791">
        <w:rPr>
          <w:bCs/>
          <w:sz w:val="24"/>
          <w:szCs w:val="24"/>
          <w:lang w:eastAsia="ja-JP"/>
        </w:rPr>
        <w:t xml:space="preserve">3CPRSHN must be 3CPRSNU </w:t>
      </w:r>
      <w:r w:rsidR="00B135A8">
        <w:rPr>
          <w:bCs/>
          <w:sz w:val="24"/>
          <w:szCs w:val="24"/>
          <w:lang w:eastAsia="ja-JP"/>
        </w:rPr>
        <w:t xml:space="preserve">in </w:t>
      </w:r>
      <w:r w:rsidR="00E423FE">
        <w:rPr>
          <w:bCs/>
          <w:sz w:val="24"/>
          <w:szCs w:val="24"/>
          <w:lang w:eastAsia="ja-JP"/>
        </w:rPr>
        <w:t xml:space="preserve">EXFOR </w:t>
      </w:r>
      <w:r w:rsidR="00B135A8">
        <w:rPr>
          <w:bCs/>
          <w:sz w:val="24"/>
          <w:szCs w:val="24"/>
          <w:lang w:eastAsia="ja-JP"/>
        </w:rPr>
        <w:t>E</w:t>
      </w:r>
      <w:r w:rsidR="00771E16">
        <w:rPr>
          <w:bCs/>
          <w:sz w:val="24"/>
          <w:szCs w:val="24"/>
          <w:lang w:eastAsia="ja-JP"/>
        </w:rPr>
        <w:t xml:space="preserve">2386 and E2541 if this new institute code is </w:t>
      </w:r>
      <w:r w:rsidR="004609F3">
        <w:rPr>
          <w:bCs/>
          <w:sz w:val="24"/>
          <w:szCs w:val="24"/>
          <w:lang w:eastAsia="ja-JP"/>
        </w:rPr>
        <w:t>accepted</w:t>
      </w:r>
      <w:r w:rsidR="00771E16">
        <w:rPr>
          <w:bCs/>
          <w:sz w:val="24"/>
          <w:szCs w:val="24"/>
          <w:lang w:eastAsia="ja-JP"/>
        </w:rPr>
        <w:t xml:space="preserve">. </w:t>
      </w:r>
      <w:r w:rsidR="00E423FE">
        <w:rPr>
          <w:bCs/>
          <w:sz w:val="24"/>
          <w:szCs w:val="24"/>
          <w:lang w:eastAsia="ja-JP"/>
        </w:rPr>
        <w:t>This university is also seen in EXFOR D0461 and E2517</w:t>
      </w:r>
      <w:r w:rsidR="00F30849">
        <w:rPr>
          <w:bCs/>
          <w:sz w:val="24"/>
          <w:szCs w:val="24"/>
          <w:lang w:eastAsia="ja-JP"/>
        </w:rPr>
        <w:t>,</w:t>
      </w:r>
      <w:r w:rsidR="00153A56">
        <w:rPr>
          <w:bCs/>
          <w:sz w:val="24"/>
          <w:szCs w:val="24"/>
          <w:lang w:eastAsia="ja-JP"/>
        </w:rPr>
        <w:t xml:space="preserve"> where 3CPRCPR is applied to this university</w:t>
      </w:r>
      <w:r w:rsidR="00E423FE">
        <w:rPr>
          <w:bCs/>
          <w:sz w:val="24"/>
          <w:szCs w:val="24"/>
          <w:lang w:eastAsia="ja-JP"/>
        </w:rPr>
        <w:t>.</w:t>
      </w:r>
    </w:p>
    <w:p w:rsidR="00D34C54" w:rsidRDefault="00D34C54" w:rsidP="005E1E3B">
      <w:pPr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E1E3B" w:rsidRDefault="005E1E3B" w:rsidP="005E1E3B">
      <w:p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Distribution:</w:t>
      </w:r>
    </w:p>
    <w:p w:rsidR="005E1E3B" w:rsidRDefault="005E1E3B" w:rsidP="005E1E3B">
      <w:pPr>
        <w:jc w:val="both"/>
        <w:rPr>
          <w:bCs/>
          <w:sz w:val="24"/>
          <w:szCs w:val="24"/>
          <w:lang w:eastAsia="ja-JP"/>
        </w:rPr>
        <w:sectPr w:rsidR="005E1E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a.koning@iaea.org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abhihere@gmail.com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aloks279@gmail.com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bknayak@barc.gov.in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daniela.foligno@oecd-nea.org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dbrown@bnl.gov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draj@barc.gov.in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fukahori.tokio@jaea.go.jp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ganesan555@gmail.com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gezg@ciae.ac.cn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iwamoto.osamu@jaea.go.jp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j.c.sublet@iaea.org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jmwang@ciae.ac.cn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kaltchenko@kinr.kiev.ua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kenya.suyama@oecd-nea.org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kimdh@kaeri.re.kr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kimura.atsushi04@jaea.go.jp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l.vrapcenjak@iaea.org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manuel.bossant@oecd-nea.org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masaaki@nucl.sci.hokudai.ac.jp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michael.fleming@oecd-nea.org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mmarina@ippe.ru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nicolas.soppera@oecd-nea.org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n.otsuka@iaea.org</w:t>
      </w:r>
    </w:p>
    <w:p w:rsidR="00110F74" w:rsidRDefault="00110F74" w:rsidP="00110F74">
      <w:pPr>
        <w:jc w:val="both"/>
        <w:rPr>
          <w:rFonts w:eastAsiaTheme="minorEastAsia" w:hint="eastAsia"/>
          <w:bCs/>
          <w:sz w:val="24"/>
          <w:szCs w:val="24"/>
          <w:lang w:eastAsia="zh-CN"/>
        </w:rPr>
      </w:pPr>
      <w:r w:rsidRPr="00110F74">
        <w:rPr>
          <w:bCs/>
          <w:sz w:val="24"/>
          <w:szCs w:val="24"/>
          <w:lang w:eastAsia="ja-JP"/>
        </w:rPr>
        <w:t>nrdc@jcprg.org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odsurenn@gmail.com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ogritzay@ukr.net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ogrudzevich@ippe.ru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otto.schwerer@aon.at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pikulina@expd.vniief.ru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pritychenko@bnl.gov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s.okumura@iaea.org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samaev@obninsk.ru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sbabykina@yandex.ru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scyang@kaeri.re.kr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selyankina@expd.vniief.ru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sonzogni@bnl.gov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stakacs@atomki.mta.hu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stanislav.hlavac@savba.sk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sv.dunaeva@gmail.com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tada@nucl.sci.hokudai.ac.jp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taova@expd.vniief.ru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tarkanyi@atomki.hu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lastRenderedPageBreak/>
        <w:t>vvvarlamov@gmail.com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v.zerkin@iaea.org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vidyathakur@yahoo.co.in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vsemkova@inrne.bas.bg</w:t>
      </w:r>
    </w:p>
    <w:p w:rsidR="00110F74" w:rsidRDefault="00110F74" w:rsidP="00110F74">
      <w:pPr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yolee@kaeri.re.kr</w:t>
      </w:r>
    </w:p>
    <w:p w:rsidR="00110F74" w:rsidRDefault="00110F74" w:rsidP="00110F74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ja-JP"/>
        </w:rPr>
        <w:t>zholdybayev@inp.kz</w:t>
      </w:r>
    </w:p>
    <w:p w:rsidR="005E1E3B" w:rsidRDefault="005E1E3B">
      <w:pPr>
        <w:sectPr w:rsidR="005E1E3B" w:rsidSect="005E1E3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C4650" w:rsidRDefault="00AC4650"/>
    <w:sectPr w:rsidR="00AC4650" w:rsidSect="005E1E3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altName w:val="Arial Unicode MS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E3B"/>
    <w:rsid w:val="000513F8"/>
    <w:rsid w:val="000B15A4"/>
    <w:rsid w:val="000F4B5C"/>
    <w:rsid w:val="00110F74"/>
    <w:rsid w:val="00153A56"/>
    <w:rsid w:val="0025146A"/>
    <w:rsid w:val="003A5791"/>
    <w:rsid w:val="003D0423"/>
    <w:rsid w:val="003F3FDA"/>
    <w:rsid w:val="004236B5"/>
    <w:rsid w:val="00451346"/>
    <w:rsid w:val="004609F3"/>
    <w:rsid w:val="00461595"/>
    <w:rsid w:val="005E1E3B"/>
    <w:rsid w:val="00633357"/>
    <w:rsid w:val="00717C2F"/>
    <w:rsid w:val="00771E16"/>
    <w:rsid w:val="008A248C"/>
    <w:rsid w:val="009F2B66"/>
    <w:rsid w:val="00AA73C3"/>
    <w:rsid w:val="00AC4650"/>
    <w:rsid w:val="00B135A8"/>
    <w:rsid w:val="00BC1A44"/>
    <w:rsid w:val="00D32714"/>
    <w:rsid w:val="00D34C54"/>
    <w:rsid w:val="00D86327"/>
    <w:rsid w:val="00E423FE"/>
    <w:rsid w:val="00E51488"/>
    <w:rsid w:val="00F30849"/>
    <w:rsid w:val="00F52FD5"/>
    <w:rsid w:val="00F8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B"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42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0423"/>
    <w:rPr>
      <w:rFonts w:ascii="Segoe UI" w:eastAsia="MS Mincho" w:hAnsi="Segoe UI" w:cs="Segoe UI"/>
      <w:kern w:val="0"/>
      <w:sz w:val="18"/>
      <w:szCs w:val="18"/>
      <w:lang w:val="en-GB" w:eastAsia="en-GB"/>
    </w:rPr>
  </w:style>
  <w:style w:type="character" w:styleId="a4">
    <w:name w:val="Hyperlink"/>
    <w:basedOn w:val="a0"/>
    <w:uiPriority w:val="99"/>
    <w:unhideWhenUsed/>
    <w:rsid w:val="000B1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1474-8E3B-42AF-A972-C95CA4D0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>Www.Ndeer.Com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29</cp:revision>
  <dcterms:created xsi:type="dcterms:W3CDTF">2020-12-25T00:02:00Z</dcterms:created>
  <dcterms:modified xsi:type="dcterms:W3CDTF">2020-12-29T00:36:00Z</dcterms:modified>
</cp:coreProperties>
</file>